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F657" w14:textId="77777777" w:rsidR="008936E2" w:rsidRPr="00387FDE" w:rsidRDefault="008936E2" w:rsidP="008936E2">
      <w:pPr>
        <w:spacing w:after="160" w:line="300" w:lineRule="atLeast"/>
        <w:rPr>
          <w:rFonts w:eastAsia="Arial" w:cs="Arial"/>
          <w:color w:val="161615" w:themeColor="background2" w:themeShade="1A"/>
          <w:sz w:val="22"/>
          <w:szCs w:val="22"/>
        </w:rPr>
        <w:sectPr w:rsidR="008936E2" w:rsidRPr="00387FDE" w:rsidSect="00387FDE">
          <w:footerReference w:type="default" r:id="rId7"/>
          <w:headerReference w:type="first" r:id="rId8"/>
          <w:footerReference w:type="first" r:id="rId9"/>
          <w:pgSz w:w="11906" w:h="16838"/>
          <w:pgMar w:top="278" w:right="1440" w:bottom="1440" w:left="1440" w:header="227" w:footer="567" w:gutter="0"/>
          <w:cols w:space="708"/>
          <w:titlePg/>
          <w:docGrid w:linePitch="360"/>
        </w:sectPr>
      </w:pPr>
    </w:p>
    <w:p w14:paraId="460E1FF8" w14:textId="77777777" w:rsidR="00387FDE" w:rsidRPr="00387FDE" w:rsidRDefault="00387FDE" w:rsidP="00387FDE">
      <w:pPr>
        <w:pStyle w:val="Title"/>
        <w:ind w:right="141"/>
        <w:rPr>
          <w:color w:val="161615" w:themeColor="background2" w:themeShade="1A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cs/>
          <w:lang w:bidi="hi-IN"/>
        </w:rPr>
        <w:t>तथ्य पत्र</w:t>
      </w:r>
      <w:r w:rsidRPr="00387FDE">
        <w:rPr>
          <w:color w:val="161615" w:themeColor="background2" w:themeShade="1A"/>
        </w:rPr>
        <w:br/>
      </w:r>
    </w:p>
    <w:p w14:paraId="26ED5698" w14:textId="77777777" w:rsidR="00387FDE" w:rsidRPr="00387FDE" w:rsidRDefault="00387FDE" w:rsidP="00387FDE">
      <w:pPr>
        <w:pStyle w:val="Title"/>
        <w:ind w:right="141"/>
        <w:rPr>
          <w:rFonts w:ascii="Arial" w:hAnsi="Arial" w:cs="Arial"/>
          <w:color w:val="161615" w:themeColor="background2" w:themeShade="1A"/>
          <w:sz w:val="40"/>
        </w:rPr>
      </w:pPr>
      <w:r w:rsidRPr="00387FDE">
        <w:rPr>
          <w:rFonts w:ascii="Arial" w:hAnsi="Arial" w:cs="Arial"/>
          <w:color w:val="161615" w:themeColor="background2" w:themeShade="1A"/>
          <w:sz w:val="40"/>
        </w:rPr>
        <w:t>Coronavirus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40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b w:val="0"/>
          <w:bCs/>
          <w:color w:val="161615" w:themeColor="background2" w:themeShade="1A"/>
          <w:sz w:val="40"/>
          <w:cs/>
          <w:lang w:bidi="hi-IN"/>
        </w:rPr>
        <w:t xml:space="preserve">से प्रभावित विक्टोरियाई लघु व्यापारों के लिए सहायता </w:t>
      </w:r>
      <w:r w:rsidRPr="00387FDE">
        <w:rPr>
          <w:rFonts w:ascii="Arial Unicode MS" w:eastAsia="Arial Unicode MS" w:hAnsi="Arial Unicode MS" w:cs="Arial Unicode MS"/>
          <w:b w:val="0"/>
          <w:bCs/>
          <w:color w:val="161615" w:themeColor="background2" w:themeShade="1A"/>
          <w:sz w:val="40"/>
          <w:cs/>
          <w:lang w:bidi="hi-IN"/>
        </w:rPr>
        <w:t>–</w:t>
      </w:r>
      <w:r w:rsidRPr="00387FDE">
        <w:rPr>
          <w:rFonts w:ascii="Arial Unicode MS" w:eastAsia="Arial Unicode MS" w:hAnsi="Arial Unicode MS" w:cs="Arial Unicode MS" w:hint="cs"/>
          <w:b w:val="0"/>
          <w:bCs/>
          <w:color w:val="161615" w:themeColor="background2" w:themeShade="1A"/>
          <w:sz w:val="40"/>
          <w:cs/>
          <w:lang w:bidi="hi-IN"/>
        </w:rPr>
        <w:t xml:space="preserve"> 1 जून तक आवेदन करें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40"/>
          <w:cs/>
          <w:lang w:bidi="hi-IN"/>
        </w:rPr>
        <w:t xml:space="preserve"> </w:t>
      </w:r>
    </w:p>
    <w:p w14:paraId="45DCE370" w14:textId="77777777" w:rsidR="00387FDE" w:rsidRPr="00387FDE" w:rsidRDefault="00387FDE" w:rsidP="00961BB3">
      <w:pPr>
        <w:spacing w:after="160" w:line="300" w:lineRule="atLeast"/>
        <w:rPr>
          <w:rFonts w:ascii="Arial Unicode MS" w:eastAsia="Arial Unicode MS" w:hAnsi="Arial Unicode MS" w:cs="Arial Unicode MS"/>
          <w:color w:val="161615" w:themeColor="background2" w:themeShade="1A"/>
          <w:szCs w:val="20"/>
          <w:cs/>
          <w:lang w:bidi="hi-IN"/>
        </w:rPr>
      </w:pPr>
    </w:p>
    <w:p w14:paraId="44E04A5C" w14:textId="64CDCA75" w:rsidR="00961BB3" w:rsidRPr="00387FDE" w:rsidRDefault="00313521" w:rsidP="00961BB3">
      <w:pPr>
        <w:spacing w:after="160" w:line="300" w:lineRule="atLeast"/>
        <w:rPr>
          <w:rFonts w:eastAsia="Times" w:cs="Arial"/>
          <w:color w:val="161615" w:themeColor="background2" w:themeShade="1A"/>
          <w:szCs w:val="20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विक्टोरिया की सरकार के व्यापार सहायता फंड (</w:t>
      </w:r>
      <w:r w:rsidRPr="00387FDE">
        <w:rPr>
          <w:rFonts w:eastAsia="Times" w:cs="Arial"/>
          <w:color w:val="161615" w:themeColor="background2" w:themeShade="1A"/>
          <w:szCs w:val="20"/>
        </w:rPr>
        <w:t xml:space="preserve">Business Support Fund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) की स्थापना लघु व्यापारों को </w:t>
      </w:r>
      <w:r w:rsidRPr="00387FDE">
        <w:rPr>
          <w:rFonts w:eastAsia="Times" w:cs="Arial"/>
          <w:color w:val="161615" w:themeColor="background2" w:themeShade="1A"/>
          <w:szCs w:val="20"/>
        </w:rPr>
        <w:t>coronavirus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के प्रभावों से बचने और लोगों को रोज़गार पर 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बनाए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रखने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में मदद देने के लिए की गई थी। 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 </w:t>
      </w:r>
      <w:r w:rsidR="00961BB3" w:rsidRPr="00387FDE">
        <w:rPr>
          <w:rFonts w:eastAsia="Times" w:cs="Arial"/>
          <w:color w:val="161615" w:themeColor="background2" w:themeShade="1A"/>
          <w:szCs w:val="20"/>
        </w:rPr>
        <w:t xml:space="preserve"> </w:t>
      </w:r>
      <w:bookmarkStart w:id="0" w:name="_GoBack"/>
      <w:bookmarkEnd w:id="0"/>
    </w:p>
    <w:p w14:paraId="6B9194B2" w14:textId="1AAE5C8C" w:rsidR="00961BB3" w:rsidRPr="00387FDE" w:rsidRDefault="00972B1E" w:rsidP="00961BB3">
      <w:pPr>
        <w:spacing w:after="160" w:line="300" w:lineRule="atLeast"/>
        <w:rPr>
          <w:rFonts w:ascii="Arial Unicode MS" w:eastAsia="Arial Unicode MS" w:hAnsi="Arial Unicode MS" w:cs="Arial Unicode MS"/>
          <w:color w:val="161615" w:themeColor="background2" w:themeShade="1A"/>
          <w:szCs w:val="20"/>
          <w:lang w:bidi="hi-IN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यह फंड विक्टोरियाई सरकार </w:t>
      </w:r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के</w:t>
      </w:r>
      <w:r w:rsidRPr="00387FDE">
        <w:rPr>
          <w:rFonts w:eastAsia="Times" w:cs="Arial"/>
          <w:color w:val="161615" w:themeColor="background2" w:themeShade="1A"/>
          <w:szCs w:val="20"/>
        </w:rPr>
        <w:t xml:space="preserve">$1.7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बिलियन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के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आर्थिक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उत्तरजीविता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(Survival)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पैकेज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का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हिस्सा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है</w:t>
      </w:r>
      <w:proofErr w:type="spellEnd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।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।</w:t>
      </w:r>
    </w:p>
    <w:p w14:paraId="4B02525F" w14:textId="2E212713" w:rsidR="00961BB3" w:rsidRPr="00387FDE" w:rsidRDefault="00972B1E" w:rsidP="00961BB3">
      <w:pPr>
        <w:spacing w:after="160" w:line="300" w:lineRule="atLeast"/>
        <w:rPr>
          <w:rFonts w:eastAsia="Times" w:cs="Arial"/>
          <w:color w:val="161615" w:themeColor="background2" w:themeShade="1A"/>
          <w:szCs w:val="20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पात्र व्यापारों के लिए </w:t>
      </w:r>
      <w:r w:rsidRPr="00387FDE">
        <w:rPr>
          <w:rFonts w:eastAsia="Times" w:cs="Arial"/>
          <w:color w:val="161615" w:themeColor="background2" w:themeShade="1A"/>
          <w:szCs w:val="20"/>
        </w:rPr>
        <w:t xml:space="preserve">$10,000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की एक बार दी जाने वाली ग्रांट्स (अनुदान) उपलब्ध हैं। </w:t>
      </w:r>
    </w:p>
    <w:p w14:paraId="331EDAF5" w14:textId="06F531C1" w:rsidR="00961BB3" w:rsidRPr="00387FDE" w:rsidRDefault="002448B7" w:rsidP="00961BB3">
      <w:pPr>
        <w:spacing w:after="160" w:line="300" w:lineRule="atLeast"/>
        <w:rPr>
          <w:rFonts w:ascii="Arial Unicode MS" w:eastAsia="Arial Unicode MS" w:hAnsi="Arial Unicode MS" w:cs="Arial Unicode MS"/>
          <w:color w:val="161615" w:themeColor="background2" w:themeShade="1A"/>
          <w:szCs w:val="20"/>
          <w:lang w:bidi="hi-IN"/>
        </w:rPr>
      </w:pPr>
      <w:proofErr w:type="spellStart"/>
      <w:r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इस</w:t>
      </w:r>
      <w:proofErr w:type="spellEnd"/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ग्रांट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\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का प्रयोग मार्केटिंग और कानूनी सलाह लेने जैसी व्यापारिक गतिविधियों, और </w:t>
      </w:r>
      <w:proofErr w:type="spellStart"/>
      <w:r w:rsidR="00832F12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सेवाओं</w:t>
      </w:r>
      <w:proofErr w:type="spellEnd"/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, वेतन और किराए जैसे व्यापारिक खर्च के लिए किया जा सकता है।   </w:t>
      </w:r>
    </w:p>
    <w:p w14:paraId="41C2B7AE" w14:textId="77777777" w:rsidR="00961BB3" w:rsidRPr="00387FDE" w:rsidRDefault="00961BB3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28"/>
          <w:szCs w:val="28"/>
        </w:rPr>
      </w:pPr>
      <w:r w:rsidRPr="00387FDE">
        <w:rPr>
          <w:rFonts w:eastAsia="MS Gothic" w:cs="Arial"/>
          <w:b/>
          <w:color w:val="161615" w:themeColor="background2" w:themeShade="1A"/>
          <w:kern w:val="32"/>
          <w:sz w:val="28"/>
          <w:szCs w:val="28"/>
        </w:rPr>
        <w:t xml:space="preserve">Business Support Fund </w:t>
      </w:r>
      <w:r w:rsidR="00972B1E" w:rsidRPr="00387FDE">
        <w:rPr>
          <w:rFonts w:ascii="Arial Unicode MS" w:eastAsia="Arial Unicode MS" w:hAnsi="Arial Unicode MS" w:cs="Arial Unicode MS" w:hint="cs"/>
          <w:bCs/>
          <w:color w:val="161615" w:themeColor="background2" w:themeShade="1A"/>
          <w:kern w:val="32"/>
          <w:sz w:val="28"/>
          <w:szCs w:val="28"/>
          <w:cs/>
          <w:lang w:bidi="hi-IN"/>
        </w:rPr>
        <w:t>किसके लिए है</w:t>
      </w:r>
      <w:r w:rsidRPr="00387FDE">
        <w:rPr>
          <w:rFonts w:eastAsia="MS Gothic" w:cs="Arial"/>
          <w:b/>
          <w:color w:val="161615" w:themeColor="background2" w:themeShade="1A"/>
          <w:kern w:val="32"/>
          <w:sz w:val="28"/>
          <w:szCs w:val="28"/>
        </w:rPr>
        <w:t>?</w:t>
      </w:r>
    </w:p>
    <w:p w14:paraId="660D5D68" w14:textId="07826DA4" w:rsidR="00961BB3" w:rsidRPr="00387FDE" w:rsidRDefault="00961BB3" w:rsidP="00961BB3">
      <w:pPr>
        <w:spacing w:after="160" w:line="300" w:lineRule="atLeast"/>
        <w:rPr>
          <w:rFonts w:ascii="Arial Unicode MS" w:eastAsia="Arial Unicode MS" w:hAnsi="Arial Unicode MS" w:cs="Arial Unicode MS"/>
          <w:color w:val="161615" w:themeColor="background2" w:themeShade="1A"/>
          <w:szCs w:val="20"/>
          <w:lang w:bidi="hi-IN"/>
        </w:rPr>
      </w:pPr>
      <w:r w:rsidRPr="00387FDE">
        <w:rPr>
          <w:rFonts w:eastAsia="Times" w:cs="Arial"/>
          <w:color w:val="161615" w:themeColor="background2" w:themeShade="1A"/>
          <w:szCs w:val="20"/>
        </w:rPr>
        <w:t xml:space="preserve">Business Support Fund 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उन लघु व्यापारों के लिए है जो कर्मचारियों को रोज़गार देते हैं और </w:t>
      </w:r>
      <w:r w:rsidR="00972B1E" w:rsidRPr="00387FDE">
        <w:rPr>
          <w:rFonts w:eastAsia="Times" w:cs="Arial"/>
          <w:color w:val="161615" w:themeColor="background2" w:themeShade="1A"/>
          <w:szCs w:val="20"/>
        </w:rPr>
        <w:t>coronavirus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के फलस्वरूप बंद </w:t>
      </w:r>
      <w:r w:rsidR="00526054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हुए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हैं या </w:t>
      </w:r>
      <w:r w:rsidR="00526054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इसके 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>प्रतिबंधों द्वारा अत्यधिक रुप से प्रभावित</w:t>
      </w:r>
      <w:r w:rsidR="002448B7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हुए</w:t>
      </w:r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हैं। इनमें उन </w:t>
      </w:r>
      <w:proofErr w:type="spellStart"/>
      <w:r w:rsidR="002448B7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कार्यक्षेत्रों</w:t>
      </w:r>
      <w:proofErr w:type="spellEnd"/>
      <w:r w:rsidR="002448B7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2448B7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के</w:t>
      </w:r>
      <w:proofErr w:type="spellEnd"/>
      <w:r w:rsidR="00972B1E" w:rsidRPr="00387FDE">
        <w:rPr>
          <w:rFonts w:ascii="Arial Unicode MS" w:eastAsia="Arial Unicode MS" w:hAnsi="Arial Unicode MS" w:cs="Arial Unicode MS" w:hint="cs"/>
          <w:color w:val="161615" w:themeColor="background2" w:themeShade="1A"/>
          <w:szCs w:val="20"/>
          <w:cs/>
          <w:lang w:bidi="hi-IN"/>
        </w:rPr>
        <w:t xml:space="preserve"> व्यापार शामिल हैं जिन्हें सबसे ज्यादा मुश्किलें आई हैं, इन क्षेत्रों को नीचे तालिका में दर्शाया गया है।   </w:t>
      </w:r>
    </w:p>
    <w:tbl>
      <w:tblPr>
        <w:tblStyle w:val="GridTable4-Ac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387FDE" w:rsidRPr="00387FDE" w14:paraId="581CEF0F" w14:textId="77777777" w:rsidTr="0038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FFFFFF" w:themeFill="background1"/>
          </w:tcPr>
          <w:p w14:paraId="29C55EC3" w14:textId="586C59B6" w:rsidR="00961BB3" w:rsidRPr="00387FDE" w:rsidRDefault="00972B1E" w:rsidP="00387FDE">
            <w:pPr>
              <w:pStyle w:val="tabletitles"/>
              <w:tabs>
                <w:tab w:val="right" w:pos="4289"/>
              </w:tabs>
              <w:rPr>
                <w:bCs w:val="0"/>
                <w:color w:val="161615" w:themeColor="background2" w:themeShade="1A"/>
                <w:sz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cs/>
                <w:lang w:bidi="hi-IN"/>
              </w:rPr>
              <w:t xml:space="preserve">उद्योग </w:t>
            </w:r>
            <w:r w:rsidR="00387FDE"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cs/>
                <w:lang w:bidi="hi-IN"/>
              </w:rPr>
              <w:tab/>
            </w:r>
          </w:p>
        </w:tc>
        <w:tc>
          <w:tcPr>
            <w:tcW w:w="4505" w:type="dxa"/>
            <w:shd w:val="clear" w:color="auto" w:fill="FFFFFF" w:themeFill="background1"/>
          </w:tcPr>
          <w:p w14:paraId="13D11B9C" w14:textId="77777777" w:rsidR="00961BB3" w:rsidRPr="00387FDE" w:rsidRDefault="00972B1E" w:rsidP="00972B1E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161615" w:themeColor="background2" w:themeShade="1A"/>
                <w:sz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cs/>
                <w:lang w:bidi="hi-IN"/>
              </w:rPr>
              <w:t xml:space="preserve">व्यापारों के उदाहरण </w:t>
            </w:r>
          </w:p>
        </w:tc>
      </w:tr>
      <w:tr w:rsidR="00387FDE" w:rsidRPr="00387FDE" w14:paraId="2841B54F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690C05E9" w14:textId="77777777" w:rsidR="00961BB3" w:rsidRPr="00387FDE" w:rsidRDefault="00972B1E" w:rsidP="00653250">
            <w:pPr>
              <w:pStyle w:val="tabletext"/>
              <w:rPr>
                <w:color w:val="161615" w:themeColor="background2" w:themeShade="1A"/>
                <w:sz w:val="20"/>
                <w:szCs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आवास और फूड सर्विसिज़ (खाद्य-पदार्थ सेवाएँ) </w:t>
            </w:r>
          </w:p>
          <w:p w14:paraId="0D4BB854" w14:textId="77777777" w:rsidR="00961BB3" w:rsidRPr="00387FDE" w:rsidRDefault="00961BB3" w:rsidP="00653250">
            <w:pPr>
              <w:pStyle w:val="tabletext"/>
              <w:rPr>
                <w:color w:val="161615" w:themeColor="background2" w:themeShade="1A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14:paraId="2CEB2B95" w14:textId="77777777" w:rsidR="00961BB3" w:rsidRPr="00387FDE" w:rsidRDefault="00526054" w:rsidP="0065325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कैफ़े, रेस्टोरेंट, कैटरर, होटल और मोटल </w:t>
            </w:r>
          </w:p>
          <w:p w14:paraId="54F3CE64" w14:textId="77777777" w:rsidR="00961BB3" w:rsidRPr="00387FDE" w:rsidRDefault="00961BB3" w:rsidP="0065325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</w:p>
        </w:tc>
      </w:tr>
      <w:tr w:rsidR="00387FDE" w:rsidRPr="00387FDE" w14:paraId="3BD43971" w14:textId="77777777" w:rsidTr="00653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7BD56F83" w14:textId="77777777" w:rsidR="00961BB3" w:rsidRPr="00387FDE" w:rsidRDefault="00972B1E" w:rsidP="00653250">
            <w:pPr>
              <w:pStyle w:val="tabletext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कला एवं मनोरंजन</w:t>
            </w:r>
          </w:p>
          <w:p w14:paraId="4623F04C" w14:textId="77777777" w:rsidR="00961BB3" w:rsidRPr="00387FDE" w:rsidRDefault="00961BB3" w:rsidP="00653250">
            <w:pPr>
              <w:pStyle w:val="tabletext"/>
              <w:rPr>
                <w:color w:val="161615" w:themeColor="background2" w:themeShade="1A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14:paraId="6BC66940" w14:textId="77777777" w:rsidR="00961BB3" w:rsidRPr="00387FDE" w:rsidRDefault="00526054" w:rsidP="0065325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म्यूज़ियम, सिनेमा, कला प्रदर्शन के स्थान और रचनात्मक स्थान </w:t>
            </w:r>
          </w:p>
          <w:p w14:paraId="35C0ADB1" w14:textId="77777777" w:rsidR="00961BB3" w:rsidRPr="00387FDE" w:rsidRDefault="00961BB3" w:rsidP="0065325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</w:p>
        </w:tc>
      </w:tr>
      <w:tr w:rsidR="00387FDE" w:rsidRPr="00387FDE" w14:paraId="36DC56F6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57AC6B3B" w14:textId="77777777" w:rsidR="00961BB3" w:rsidRPr="00387FDE" w:rsidRDefault="00972B1E" w:rsidP="00653250">
            <w:pPr>
              <w:pStyle w:val="tabletext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स्वास्थ्य एवं ब्यूटी</w:t>
            </w:r>
          </w:p>
          <w:p w14:paraId="0C9AA5B5" w14:textId="77777777" w:rsidR="00961BB3" w:rsidRPr="00387FDE" w:rsidRDefault="00961BB3" w:rsidP="00653250">
            <w:pPr>
              <w:pStyle w:val="tabletext"/>
              <w:rPr>
                <w:color w:val="161615" w:themeColor="background2" w:themeShade="1A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14:paraId="23D3BA1E" w14:textId="77777777" w:rsidR="00961BB3" w:rsidRPr="00387FDE" w:rsidRDefault="00526054" w:rsidP="0065325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हेयरड्रेसर, ब्यूटी थेरेपिस्ट और नाई</w:t>
            </w:r>
          </w:p>
          <w:p w14:paraId="0C97CE91" w14:textId="77777777" w:rsidR="00961BB3" w:rsidRPr="00387FDE" w:rsidRDefault="00961BB3" w:rsidP="0065325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</w:p>
        </w:tc>
      </w:tr>
      <w:tr w:rsidR="00387FDE" w:rsidRPr="00387FDE" w14:paraId="49A6CD28" w14:textId="77777777" w:rsidTr="00653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3E00DD61" w14:textId="77777777" w:rsidR="00961BB3" w:rsidRPr="00387FDE" w:rsidRDefault="00972B1E" w:rsidP="00653250">
            <w:pPr>
              <w:pStyle w:val="tabletext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खेलकूद एवं मनोविनोद</w:t>
            </w:r>
          </w:p>
          <w:p w14:paraId="4239AD0D" w14:textId="77777777" w:rsidR="00961BB3" w:rsidRPr="00387FDE" w:rsidRDefault="00961BB3" w:rsidP="00653250">
            <w:pPr>
              <w:pStyle w:val="tabletext"/>
              <w:rPr>
                <w:color w:val="161615" w:themeColor="background2" w:themeShade="1A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</w:tcPr>
          <w:p w14:paraId="39B0AB42" w14:textId="31B4ECB8" w:rsidR="00961BB3" w:rsidRPr="00387FDE" w:rsidRDefault="002448B7" w:rsidP="00972B1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proofErr w:type="spellStart"/>
            <w:r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जिम</w:t>
            </w:r>
            <w:proofErr w:type="spellEnd"/>
            <w:r w:rsidR="00972B1E"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, स्वीमिंग पूल और प्ले सेंटर </w:t>
            </w:r>
          </w:p>
        </w:tc>
      </w:tr>
      <w:tr w:rsidR="00387FDE" w:rsidRPr="00387FDE" w14:paraId="3DE8594E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1F194AA1" w14:textId="77777777" w:rsidR="00961BB3" w:rsidRPr="00387FDE" w:rsidRDefault="00972B1E" w:rsidP="00653250">
            <w:pPr>
              <w:pStyle w:val="tabletext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पर्यटन</w:t>
            </w:r>
          </w:p>
        </w:tc>
        <w:tc>
          <w:tcPr>
            <w:tcW w:w="4505" w:type="dxa"/>
            <w:shd w:val="clear" w:color="auto" w:fill="auto"/>
          </w:tcPr>
          <w:p w14:paraId="2850C6D3" w14:textId="595FD527" w:rsidR="00961BB3" w:rsidRPr="00387FDE" w:rsidRDefault="00526054" w:rsidP="0052605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पर्यटक परिवहन,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टूअर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संचालक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तथा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आयोजक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,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वाइनरीज़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,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कम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मात्रा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में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बीयर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तैयार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करने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वाली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कंपनियाँ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,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शराब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उत्पादक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 xml:space="preserve"> </w:t>
            </w:r>
            <w:proofErr w:type="spellStart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कंपनियाँ</w:t>
            </w:r>
            <w:proofErr w:type="spellEnd"/>
            <w:r w:rsidR="00841449" w:rsidRPr="00387FDE">
              <w:rPr>
                <w:rFonts w:ascii="Arial Unicode MS (Arabic)" w:hAnsi="Arial Unicode MS (Arabic)" w:cs="Arial Unicode MS (Arabic)"/>
                <w:color w:val="161615" w:themeColor="background2" w:themeShade="1A"/>
                <w:szCs w:val="20"/>
              </w:rPr>
              <w:t>।</w:t>
            </w: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387FDE" w:rsidRPr="00387FDE" w14:paraId="392C8860" w14:textId="77777777" w:rsidTr="00653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15B6D836" w14:textId="77777777" w:rsidR="00961BB3" w:rsidRPr="00387FDE" w:rsidRDefault="00972B1E" w:rsidP="00972B1E">
            <w:pPr>
              <w:pStyle w:val="tabletext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रिटेल (सुपरमार्केट, ग्रोसरी [किराना], शराब और फॉर्मेसी व्यापारों के अलावा) </w:t>
            </w:r>
            <w:r w:rsidR="00961BB3" w:rsidRPr="00387FDE"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2913F0D" w14:textId="77777777" w:rsidR="00961BB3" w:rsidRPr="00387FDE" w:rsidRDefault="00526054" w:rsidP="005260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 xml:space="preserve">कपड़े व पोशाक, जूते-चप्पल और इलेक्ट्रॉनिक स्टोर </w:t>
            </w:r>
          </w:p>
        </w:tc>
      </w:tr>
      <w:tr w:rsidR="00387FDE" w:rsidRPr="00387FDE" w14:paraId="13FD4F85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7C789C9E" w14:textId="77777777" w:rsidR="00961BB3" w:rsidRPr="00387FDE" w:rsidRDefault="00972B1E" w:rsidP="00653250">
            <w:pPr>
              <w:pStyle w:val="tabletext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अन्य सेवाएँ</w:t>
            </w:r>
          </w:p>
        </w:tc>
        <w:tc>
          <w:tcPr>
            <w:tcW w:w="4505" w:type="dxa"/>
            <w:shd w:val="clear" w:color="auto" w:fill="auto"/>
          </w:tcPr>
          <w:p w14:paraId="3A1D601F" w14:textId="77777777" w:rsidR="00961BB3" w:rsidRPr="00387FDE" w:rsidRDefault="00972B1E" w:rsidP="0065325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161615" w:themeColor="background2" w:themeShade="1A"/>
                <w:sz w:val="20"/>
                <w:szCs w:val="20"/>
                <w:lang w:bidi="hi-IN"/>
              </w:rPr>
            </w:pPr>
            <w:r w:rsidRPr="00387FDE">
              <w:rPr>
                <w:rFonts w:ascii="Arial Unicode MS" w:eastAsia="Arial Unicode MS" w:hAnsi="Arial Unicode MS" w:cs="Arial Unicode MS" w:hint="cs"/>
                <w:color w:val="161615" w:themeColor="background2" w:themeShade="1A"/>
                <w:sz w:val="20"/>
                <w:szCs w:val="20"/>
                <w:cs/>
                <w:lang w:bidi="hi-IN"/>
              </w:rPr>
              <w:t>रियल एस्टेट एजेंट</w:t>
            </w:r>
          </w:p>
        </w:tc>
      </w:tr>
    </w:tbl>
    <w:p w14:paraId="77E05504" w14:textId="77777777" w:rsidR="00C13DF9" w:rsidRPr="00387FDE" w:rsidRDefault="00C13DF9" w:rsidP="00DB0772">
      <w:pPr>
        <w:pStyle w:val="bodycopy"/>
        <w:rPr>
          <w:color w:val="161615" w:themeColor="background2" w:themeShade="1A"/>
          <w:sz w:val="22"/>
          <w:szCs w:val="22"/>
        </w:rPr>
        <w:sectPr w:rsidR="00C13DF9" w:rsidRPr="00387FDE" w:rsidSect="00050FA5">
          <w:headerReference w:type="default" r:id="rId10"/>
          <w:type w:val="continuous"/>
          <w:pgSz w:w="11906" w:h="16838"/>
          <w:pgMar w:top="1701" w:right="1440" w:bottom="1440" w:left="1440" w:header="709" w:footer="567" w:gutter="0"/>
          <w:cols w:space="708"/>
          <w:titlePg/>
          <w:docGrid w:linePitch="360"/>
        </w:sectPr>
      </w:pPr>
    </w:p>
    <w:p w14:paraId="742A6107" w14:textId="77777777" w:rsidR="008936E2" w:rsidRPr="00387FDE" w:rsidRDefault="008936E2" w:rsidP="009E062F">
      <w:pPr>
        <w:textAlignment w:val="baseline"/>
        <w:rPr>
          <w:rFonts w:cs="Arial"/>
          <w:b/>
          <w:bCs/>
          <w:color w:val="161615" w:themeColor="background2" w:themeShade="1A"/>
          <w:sz w:val="32"/>
          <w:szCs w:val="32"/>
        </w:rPr>
        <w:sectPr w:rsidR="008936E2" w:rsidRPr="00387FDE" w:rsidSect="00387FDE">
          <w:headerReference w:type="default" r:id="rId11"/>
          <w:pgSz w:w="11906" w:h="16838"/>
          <w:pgMar w:top="1701" w:right="1440" w:bottom="1440" w:left="1440" w:header="142" w:footer="567" w:gutter="0"/>
          <w:cols w:space="708"/>
          <w:docGrid w:linePitch="360"/>
        </w:sectPr>
      </w:pPr>
    </w:p>
    <w:p w14:paraId="18D93D03" w14:textId="77777777" w:rsidR="00961BB3" w:rsidRPr="00387FDE" w:rsidRDefault="00526054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r w:rsidRPr="00387FDE">
        <w:rPr>
          <w:rFonts w:ascii="Arial Unicode MS" w:eastAsia="Arial Unicode MS" w:hAnsi="Arial Unicode MS" w:cs="Arial Unicode MS" w:hint="cs"/>
          <w:bCs/>
          <w:color w:val="161615" w:themeColor="background2" w:themeShade="1A"/>
          <w:kern w:val="32"/>
          <w:sz w:val="32"/>
          <w:szCs w:val="32"/>
          <w:cs/>
          <w:lang w:bidi="hi-IN"/>
        </w:rPr>
        <w:t>पात्रता के मानदण्ड</w:t>
      </w:r>
    </w:p>
    <w:p w14:paraId="61064C1E" w14:textId="77777777" w:rsidR="00961BB3" w:rsidRPr="00387FDE" w:rsidRDefault="00526054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उपरोक्त क्षेत्रों में आने वाले व्यापारों के लिए यह आवश्यक है कि वे निम्नलिखित सभी मानदण्ड पूरे करें:</w:t>
      </w:r>
    </w:p>
    <w:p w14:paraId="49A3054C" w14:textId="77777777" w:rsidR="00961BB3" w:rsidRPr="00387FDE" w:rsidRDefault="00526054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कर्मचारियों को रोज़गार पर रखना</w:t>
      </w:r>
    </w:p>
    <w:p w14:paraId="0E0F0BC1" w14:textId="43B81425" w:rsidR="00526054" w:rsidRPr="00387FDE" w:rsidRDefault="00526054" w:rsidP="00526054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अब तक जारी </w:t>
      </w:r>
      <w:r w:rsidR="00F931AF" w:rsidRPr="00387FDE">
        <w:rPr>
          <w:color w:val="161615" w:themeColor="background2" w:themeShade="1A"/>
        </w:rPr>
        <w:fldChar w:fldCharType="begin"/>
      </w:r>
      <w:r w:rsidR="00F931AF" w:rsidRPr="00387FDE">
        <w:rPr>
          <w:color w:val="161615" w:themeColor="background2" w:themeShade="1A"/>
        </w:rPr>
        <w:instrText xml:space="preserve"> HYPERLINK "https://www.dhhs.vic.gov.au/state-emergency" </w:instrText>
      </w:r>
      <w:r w:rsidR="00F931AF" w:rsidRPr="00387FDE">
        <w:rPr>
          <w:color w:val="161615" w:themeColor="background2" w:themeShade="1A"/>
        </w:rPr>
        <w:fldChar w:fldCharType="separate"/>
      </w:r>
      <w:r w:rsidRPr="00387FDE">
        <w:rPr>
          <w:rStyle w:val="Hyperlink"/>
          <w:rFonts w:ascii="Arial Unicode MS" w:eastAsia="Arial Unicode MS" w:hAnsi="Arial Unicode MS" w:cs="Arial Unicode MS" w:hint="cs"/>
          <w:b/>
          <w:bCs/>
          <w:color w:val="161615" w:themeColor="background2" w:themeShade="1A"/>
          <w:sz w:val="22"/>
          <w:szCs w:val="22"/>
          <w:cs/>
          <w:lang w:bidi="hi-IN"/>
        </w:rPr>
        <w:t>सीमित गतिविधि निर्देशों</w:t>
      </w:r>
      <w:r w:rsidR="00F931AF" w:rsidRPr="00387FDE">
        <w:rPr>
          <w:rStyle w:val="Hyperlink"/>
          <w:rFonts w:ascii="Arial Unicode MS" w:eastAsia="Arial Unicode MS" w:hAnsi="Arial Unicode MS" w:cs="Arial Unicode MS"/>
          <w:b/>
          <w:bCs/>
          <w:color w:val="161615" w:themeColor="background2" w:themeShade="1A"/>
          <w:sz w:val="22"/>
          <w:szCs w:val="22"/>
          <w:lang w:bidi="hi-IN"/>
        </w:rPr>
        <w:fldChar w:fldCharType="end"/>
      </w:r>
      <w:r w:rsidR="00F4053C" w:rsidRPr="00387FDE">
        <w:rPr>
          <w:b/>
          <w:bCs/>
          <w:color w:val="161615" w:themeColor="background2" w:themeShade="1A"/>
        </w:rPr>
        <w:t xml:space="preserve"> (</w:t>
      </w:r>
      <w:hyperlink r:id="rId12" w:history="1">
        <w:r w:rsidR="00F4053C" w:rsidRPr="00387FDE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Restricted Activity Directions</w:t>
        </w:r>
      </w:hyperlink>
      <w:r w:rsidR="00F4053C" w:rsidRPr="00387FDE">
        <w:rPr>
          <w:rStyle w:val="Hyperlink"/>
          <w:rFonts w:cs="Arial"/>
          <w:color w:val="161615" w:themeColor="background2" w:themeShade="1A"/>
          <w:sz w:val="22"/>
          <w:szCs w:val="22"/>
        </w:rPr>
        <w:t>)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के कारण बंद हुए हों या अत्यधिक प्रभावित हुए हों</w:t>
      </w:r>
    </w:p>
    <w:p w14:paraId="7242A81A" w14:textId="77777777" w:rsidR="00526054" w:rsidRPr="00387FDE" w:rsidRDefault="00526054" w:rsidP="00526054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जिनका टर्नओवर 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>$75,000</w:t>
      </w:r>
      <w:r w:rsidRPr="00387FDE">
        <w:rPr>
          <w:rFonts w:eastAsia="Times" w:cs="Arial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से अधिक है</w:t>
      </w:r>
    </w:p>
    <w:p w14:paraId="0237E81B" w14:textId="77777777" w:rsidR="00526054" w:rsidRPr="00387FDE" w:rsidRDefault="00526054" w:rsidP="00526054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जिनका पेरोल 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>$650,000</w:t>
      </w:r>
      <w:r w:rsidRPr="00387FDE">
        <w:rPr>
          <w:rFonts w:eastAsia="Times" w:cs="Arial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से कम है</w:t>
      </w:r>
    </w:p>
    <w:p w14:paraId="35D0149F" w14:textId="5BB63CB1" w:rsidR="003B2254" w:rsidRPr="00387FDE" w:rsidRDefault="00526054" w:rsidP="003B2254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जिनके पास ऑस्ट्रेलियन </w:t>
      </w:r>
      <w:proofErr w:type="spellStart"/>
      <w:r w:rsidR="009D2501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बिज़नस</w:t>
      </w:r>
      <w:proofErr w:type="spellEnd"/>
      <w:r w:rsidR="009D2501" w:rsidRPr="00387FDE" w:rsidDel="009D2501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नम्बर </w:t>
      </w:r>
      <w:r w:rsidR="003B2254"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(</w:t>
      </w:r>
      <w:r w:rsidR="003B2254" w:rsidRPr="00387FDE">
        <w:rPr>
          <w:rFonts w:eastAsia="Times" w:cs="Arial"/>
          <w:color w:val="161615" w:themeColor="background2" w:themeShade="1A"/>
          <w:sz w:val="22"/>
          <w:szCs w:val="22"/>
        </w:rPr>
        <w:t>ABN</w:t>
      </w:r>
      <w:r w:rsidR="003B2254"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)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है और</w:t>
      </w:r>
      <w:r w:rsidR="009D2501"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proofErr w:type="spellStart"/>
      <w:r w:rsidR="009D2501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वो</w:t>
      </w:r>
      <w:proofErr w:type="spellEnd"/>
      <w:r w:rsidR="009D2501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ABN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उनके पास 16 मार्च 2020 को था (वह दिनांक जिस दिन राज्य में </w:t>
      </w:r>
      <w:proofErr w:type="spellStart"/>
      <w:r w:rsidR="009D2501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आपात</w:t>
      </w:r>
      <w:proofErr w:type="spellEnd"/>
      <w:r w:rsidR="009D2501" w:rsidRPr="00387FDE" w:rsidDel="009D2501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स्थिति की घोषणा की गई थी)</w:t>
      </w:r>
    </w:p>
    <w:p w14:paraId="0AB3F62D" w14:textId="77777777" w:rsidR="00961BB3" w:rsidRPr="00387FDE" w:rsidRDefault="003B2254" w:rsidP="003B2254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जो 16 मार्च 2020 को ऑस्ट्रेलिया के विक्टोरिया राज्य में व्यापार का संचालन कर रहे थे।</w:t>
      </w:r>
      <w:r w:rsidR="00526054"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  </w:t>
      </w:r>
      <w:r w:rsidR="00961BB3" w:rsidRPr="00387FDE">
        <w:rPr>
          <w:rFonts w:eastAsia="Times" w:cs="Arial"/>
          <w:color w:val="161615" w:themeColor="background2" w:themeShade="1A"/>
          <w:sz w:val="22"/>
          <w:szCs w:val="22"/>
        </w:rPr>
        <w:t> </w:t>
      </w:r>
    </w:p>
    <w:p w14:paraId="34F7E1BB" w14:textId="77777777" w:rsidR="00961BB3" w:rsidRPr="00387FDE" w:rsidRDefault="00961BB3" w:rsidP="00961BB3">
      <w:pPr>
        <w:rPr>
          <w:rFonts w:ascii="Helvetica" w:hAnsi="Helvetica" w:cs="Arial"/>
          <w:bCs/>
          <w:color w:val="161615" w:themeColor="background2" w:themeShade="1A"/>
          <w:szCs w:val="20"/>
        </w:rPr>
      </w:pPr>
    </w:p>
    <w:p w14:paraId="249BA46B" w14:textId="21434FC7" w:rsidR="00961BB3" w:rsidRPr="00387FDE" w:rsidRDefault="003B2254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आवेदक के ऑस्ट्रेलियन </w:t>
      </w:r>
      <w:proofErr w:type="spellStart"/>
      <w:r w:rsidR="009D2501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बिज़नस</w:t>
      </w:r>
      <w:proofErr w:type="spellEnd"/>
      <w:r w:rsidR="009D2501" w:rsidRPr="00387FDE" w:rsidDel="009D2501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नम्बर (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>ABN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)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वाले</w:t>
      </w:r>
      <w:proofErr w:type="spellEnd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व्यवसाय</w:t>
      </w:r>
      <w:proofErr w:type="spellEnd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की</w:t>
      </w:r>
      <w:proofErr w:type="spellEnd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श्रेणी</w:t>
      </w:r>
      <w:proofErr w:type="spellEnd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के</w:t>
      </w:r>
      <w:proofErr w:type="spellEnd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आधार</w:t>
      </w:r>
      <w:proofErr w:type="spellEnd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 xml:space="preserve">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पर</w:t>
      </w:r>
      <w:proofErr w:type="spellEnd"/>
      <w:r w:rsidR="00AE01A9" w:rsidRPr="00387FDE" w:rsidDel="00AE01A9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पात्रता का आकलन किया जाएगा।</w:t>
      </w:r>
    </w:p>
    <w:p w14:paraId="01FF5C6A" w14:textId="77777777" w:rsidR="00961BB3" w:rsidRPr="00387FDE" w:rsidRDefault="00526054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proofErr w:type="spellStart"/>
      <w:r w:rsidRPr="00387FDE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JobKeeper</w:t>
      </w:r>
      <w:proofErr w:type="spellEnd"/>
      <w:r w:rsidRPr="00387FDE">
        <w:rPr>
          <w:rFonts w:eastAsia="MS Gothic" w:cs="Arial" w:hint="cs"/>
          <w:b/>
          <w:color w:val="161615" w:themeColor="background2" w:themeShade="1A"/>
          <w:kern w:val="32"/>
          <w:sz w:val="32"/>
          <w:szCs w:val="3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bCs/>
          <w:color w:val="161615" w:themeColor="background2" w:themeShade="1A"/>
          <w:kern w:val="32"/>
          <w:sz w:val="32"/>
          <w:szCs w:val="32"/>
          <w:cs/>
          <w:lang w:bidi="hi-IN"/>
        </w:rPr>
        <w:t xml:space="preserve">सहभागियों तक कार्यक्रम का विस्तार </w:t>
      </w:r>
    </w:p>
    <w:p w14:paraId="3C89032F" w14:textId="2E584CB3" w:rsidR="00961BB3" w:rsidRPr="00387FDE" w:rsidRDefault="003B2254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विक्टोरिया की सरकार ने हाल ही में यह घोषणा की है कि मानदण्ड का </w:t>
      </w:r>
      <w:proofErr w:type="spellStart"/>
      <w:r w:rsidR="00AE01A9" w:rsidRPr="00387FDE">
        <w:rPr>
          <w:rFonts w:ascii="Arial Unicode MS (Arabic)" w:hAnsi="Arial Unicode MS (Arabic)" w:cs="Arial Unicode MS (Arabic)"/>
          <w:color w:val="161615" w:themeColor="background2" w:themeShade="1A"/>
          <w:szCs w:val="20"/>
        </w:rPr>
        <w:t>विस्तार</w:t>
      </w:r>
      <w:proofErr w:type="spellEnd"/>
      <w:r w:rsidR="00AE01A9" w:rsidRPr="00387FDE" w:rsidDel="00AE01A9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करके उन व्यापारों को इसमें शामिल किया जाएगा जिनका वेतन बिल 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 xml:space="preserve">$650,000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से कम है और जो कॉमनवेल्थ सरकार के </w:t>
      </w:r>
      <w:proofErr w:type="spellStart"/>
      <w:r w:rsidRPr="00387FDE">
        <w:rPr>
          <w:rFonts w:eastAsia="Times" w:cs="Arial"/>
          <w:color w:val="161615" w:themeColor="background2" w:themeShade="1A"/>
          <w:sz w:val="22"/>
          <w:szCs w:val="22"/>
        </w:rPr>
        <w:t>JobKeeper</w:t>
      </w:r>
      <w:proofErr w:type="spellEnd"/>
      <w:r w:rsidRPr="00387FDE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कार्यक्रम में भाग ले रहे हैं (लोगों को रोज़गार पर न रखने वाले सोल-ट्रेडर्स के अलावा) भले ही उनका व्यापार किसी भी क्षेत्र से सम्बन्धित हो।  </w:t>
      </w:r>
    </w:p>
    <w:p w14:paraId="6F4BF026" w14:textId="77777777" w:rsidR="00961BB3" w:rsidRPr="00387FDE" w:rsidRDefault="003B2254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यदि आपका व्यापार </w:t>
      </w:r>
      <w:proofErr w:type="spellStart"/>
      <w:r w:rsidRPr="00387FDE">
        <w:rPr>
          <w:rFonts w:eastAsia="Times" w:cs="Arial"/>
          <w:color w:val="161615" w:themeColor="background2" w:themeShade="1A"/>
          <w:sz w:val="22"/>
          <w:szCs w:val="22"/>
        </w:rPr>
        <w:t>JobKeeper</w:t>
      </w:r>
      <w:proofErr w:type="spellEnd"/>
      <w:r w:rsidRPr="00387FDE">
        <w:rPr>
          <w:rFonts w:eastAsia="Times" w:cs="Arial" w:hint="cs"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के लिए नामांकित है, तो आप इस विस्तृत मानदण्ड के अधीन व्यापारिक सहायता फंड (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>Business Support Fund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) का आवेदन करने के लिए योग्य होंगे। </w:t>
      </w:r>
      <w:r w:rsidR="00961BB3" w:rsidRPr="00387FDE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</w:p>
    <w:p w14:paraId="4F48DCFC" w14:textId="77777777" w:rsidR="00961BB3" w:rsidRPr="00387FDE" w:rsidRDefault="00526054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r w:rsidRPr="00387FDE">
        <w:rPr>
          <w:rFonts w:ascii="Arial Unicode MS" w:eastAsia="Arial Unicode MS" w:hAnsi="Arial Unicode MS" w:cs="Arial Unicode MS" w:hint="cs"/>
          <w:bCs/>
          <w:color w:val="161615" w:themeColor="background2" w:themeShade="1A"/>
          <w:kern w:val="32"/>
          <w:sz w:val="32"/>
          <w:szCs w:val="32"/>
          <w:cs/>
          <w:lang w:bidi="hi-IN"/>
        </w:rPr>
        <w:t xml:space="preserve">और अधिक जानकारी तथा आवेदन कैसे करें </w:t>
      </w:r>
    </w:p>
    <w:p w14:paraId="3952A110" w14:textId="77777777" w:rsidR="00961BB3" w:rsidRPr="00387FDE" w:rsidRDefault="00526054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और अधिक जानकारी तथा यह जानने के लिए कि आवेदन कैसे करें, कृपया 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 xml:space="preserve">Business Victoria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>की वेबसाइट देखें।</w:t>
      </w:r>
    </w:p>
    <w:p w14:paraId="31F9C3C5" w14:textId="77777777" w:rsidR="00961BB3" w:rsidRPr="00387FDE" w:rsidRDefault="00961BB3" w:rsidP="00961BB3">
      <w:pPr>
        <w:rPr>
          <w:color w:val="161615" w:themeColor="background2" w:themeShade="1A"/>
        </w:rPr>
      </w:pPr>
    </w:p>
    <w:p w14:paraId="55D8380E" w14:textId="77777777" w:rsidR="00961BB3" w:rsidRPr="00387FDE" w:rsidRDefault="00961BB3" w:rsidP="00961BB3">
      <w:pPr>
        <w:spacing w:after="160" w:line="300" w:lineRule="atLeast"/>
        <w:rPr>
          <w:rFonts w:eastAsia="Times" w:cs="Arial"/>
          <w:b/>
          <w:bCs/>
          <w:color w:val="161615" w:themeColor="background2" w:themeShade="1A"/>
          <w:sz w:val="22"/>
          <w:szCs w:val="22"/>
        </w:rPr>
      </w:pPr>
      <w:r w:rsidRPr="00387FDE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business.vic.gov.au/</w:t>
      </w:r>
      <w:proofErr w:type="spellStart"/>
      <w:r w:rsidRPr="00387FDE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businesssupportfund</w:t>
      </w:r>
      <w:proofErr w:type="spellEnd"/>
    </w:p>
    <w:p w14:paraId="62EB429B" w14:textId="77777777" w:rsidR="00961BB3" w:rsidRPr="00387FDE" w:rsidRDefault="00526054" w:rsidP="00961BB3">
      <w:pPr>
        <w:spacing w:after="160" w:line="300" w:lineRule="atLeast"/>
        <w:rPr>
          <w:rFonts w:eastAsia="Times" w:cs="Arial"/>
          <w:b/>
          <w:bCs/>
          <w:color w:val="161615" w:themeColor="background2" w:themeShade="1A"/>
          <w:sz w:val="22"/>
          <w:szCs w:val="22"/>
        </w:rPr>
      </w:pP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दुभाषिए का निवेदन करने के लिए, कृपया </w:t>
      </w:r>
      <w:r w:rsidRPr="00387FDE">
        <w:rPr>
          <w:rFonts w:eastAsia="Times" w:cs="Arial"/>
          <w:color w:val="161615" w:themeColor="background2" w:themeShade="1A"/>
          <w:sz w:val="22"/>
          <w:szCs w:val="22"/>
        </w:rPr>
        <w:t xml:space="preserve">Business Victoria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को </w:t>
      </w:r>
      <w:r w:rsidRPr="00387FDE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13 22 15</w:t>
      </w:r>
      <w:r w:rsidRPr="00387FDE">
        <w:rPr>
          <w:rFonts w:eastAsia="Times" w:cs="Arial" w:hint="cs"/>
          <w:b/>
          <w:bCs/>
          <w:color w:val="161615" w:themeColor="background2" w:themeShade="1A"/>
          <w:sz w:val="22"/>
          <w:szCs w:val="22"/>
          <w:cs/>
          <w:lang w:bidi="hi-IN"/>
        </w:rPr>
        <w:t xml:space="preserve"> </w:t>
      </w:r>
      <w:r w:rsidRPr="00387FDE">
        <w:rPr>
          <w:rFonts w:ascii="Arial Unicode MS" w:eastAsia="Arial Unicode MS" w:hAnsi="Arial Unicode MS" w:cs="Arial Unicode MS" w:hint="cs"/>
          <w:color w:val="161615" w:themeColor="background2" w:themeShade="1A"/>
          <w:sz w:val="22"/>
          <w:szCs w:val="22"/>
          <w:cs/>
          <w:lang w:bidi="hi-IN"/>
        </w:rPr>
        <w:t xml:space="preserve">पर फोन करें। </w:t>
      </w:r>
    </w:p>
    <w:p w14:paraId="6E2E7017" w14:textId="2F93A61E" w:rsidR="00152A9E" w:rsidRDefault="00152A9E" w:rsidP="00F4053C">
      <w:pPr>
        <w:tabs>
          <w:tab w:val="left" w:pos="1215"/>
        </w:tabs>
        <w:spacing w:after="160" w:line="300" w:lineRule="atLeast"/>
        <w:rPr>
          <w:rFonts w:eastAsia="Times" w:cs="Arial"/>
          <w:color w:val="auto"/>
          <w:sz w:val="22"/>
          <w:szCs w:val="22"/>
        </w:rPr>
      </w:pPr>
    </w:p>
    <w:sectPr w:rsidR="00152A9E" w:rsidSect="00152A9E">
      <w:type w:val="continuous"/>
      <w:pgSz w:w="11906" w:h="16838"/>
      <w:pgMar w:top="170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082C" w14:textId="77777777" w:rsidR="00F931AF" w:rsidRDefault="00F931AF" w:rsidP="00D21116">
      <w:r>
        <w:separator/>
      </w:r>
    </w:p>
  </w:endnote>
  <w:endnote w:type="continuationSeparator" w:id="0">
    <w:p w14:paraId="07CC8D59" w14:textId="77777777" w:rsidR="00F931AF" w:rsidRDefault="00F931AF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(Arabic)">
    <w:altName w:val="Arial Unicode M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C08B76" w14:textId="5E3AB6BB" w:rsidR="006F3B79" w:rsidRPr="00F62A4A" w:rsidRDefault="00961BB3" w:rsidP="00961BB3">
            <w:pPr>
              <w:pStyle w:val="Footer"/>
              <w:tabs>
                <w:tab w:val="clear" w:pos="9026"/>
              </w:tabs>
            </w:pPr>
            <w:r>
              <w:t>Ass</w:t>
            </w:r>
            <w:r w:rsidR="00526054">
              <w:t xml:space="preserve">istance for small businesses </w:t>
            </w:r>
            <w:r w:rsidR="00F4053C">
              <w:t>-</w:t>
            </w:r>
            <w:r w:rsidR="00526054">
              <w:t xml:space="preserve"> Hindi</w:t>
            </w:r>
            <w:r w:rsidR="00DB0772">
              <w:tab/>
            </w:r>
            <w:r w:rsidR="00590AC1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PAGE </w:instrText>
            </w:r>
            <w:r w:rsidR="00590AC1">
              <w:rPr>
                <w:b/>
                <w:bCs/>
              </w:rPr>
              <w:fldChar w:fldCharType="separate"/>
            </w:r>
            <w:r w:rsidR="003B2254">
              <w:rPr>
                <w:b/>
                <w:bCs/>
                <w:noProof/>
              </w:rPr>
              <w:t>2</w:t>
            </w:r>
            <w:r w:rsidR="00590AC1">
              <w:rPr>
                <w:b/>
                <w:bCs/>
              </w:rPr>
              <w:fldChar w:fldCharType="end"/>
            </w:r>
            <w:r w:rsidR="006F3B79">
              <w:t xml:space="preserve"> of </w:t>
            </w:r>
            <w:r w:rsidR="00590AC1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NUMPAGES  </w:instrText>
            </w:r>
            <w:r w:rsidR="00590AC1">
              <w:rPr>
                <w:b/>
                <w:bCs/>
              </w:rPr>
              <w:fldChar w:fldCharType="separate"/>
            </w:r>
            <w:r w:rsidR="003B2254">
              <w:rPr>
                <w:b/>
                <w:bCs/>
                <w:noProof/>
              </w:rPr>
              <w:t>2</w:t>
            </w:r>
            <w:r w:rsidR="00590AC1">
              <w:rPr>
                <w:b/>
                <w:bCs/>
              </w:rPr>
              <w:fldChar w:fldCharType="end"/>
            </w:r>
            <w:r w:rsidR="006F3B79">
              <w:rPr>
                <w:b/>
                <w:bCs/>
              </w:rPr>
              <w:tab/>
            </w:r>
            <w:r w:rsidR="006F3B79"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C883" w14:textId="5D6178E5" w:rsidR="001C3026" w:rsidRDefault="00DC7044" w:rsidP="00961BB3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152A" w14:textId="77777777" w:rsidR="00F931AF" w:rsidRDefault="00F931AF" w:rsidP="00D21116">
      <w:r>
        <w:separator/>
      </w:r>
    </w:p>
  </w:footnote>
  <w:footnote w:type="continuationSeparator" w:id="0">
    <w:p w14:paraId="5947BADF" w14:textId="77777777" w:rsidR="00F931AF" w:rsidRDefault="00F931AF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D17E" w14:textId="2BD92A4B" w:rsidR="00DB0772" w:rsidRDefault="00DB0772" w:rsidP="001F6527">
    <w:pPr>
      <w:pStyle w:val="infosheettitle"/>
    </w:pPr>
  </w:p>
  <w:p w14:paraId="40728EB0" w14:textId="3D7486A6" w:rsidR="007A212C" w:rsidRDefault="007A212C" w:rsidP="00A64BA9">
    <w:pPr>
      <w:pStyle w:val="infosheettitle"/>
    </w:pPr>
  </w:p>
  <w:p w14:paraId="05D8CD75" w14:textId="77777777" w:rsidR="00D41044" w:rsidRDefault="00D41044" w:rsidP="001F6527">
    <w:pPr>
      <w:pStyle w:val="infosheetsub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ECB9" w14:textId="7F67E425" w:rsidR="004B77C8" w:rsidRDefault="004B77C8" w:rsidP="001F6527">
    <w:pPr>
      <w:pStyle w:val="infosheettitle"/>
    </w:pPr>
  </w:p>
  <w:p w14:paraId="7B8A5A22" w14:textId="77777777" w:rsidR="004B77C8" w:rsidRPr="00D21116" w:rsidRDefault="004B77C8" w:rsidP="001F6527">
    <w:pPr>
      <w:pStyle w:val="infosheet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B143" w14:textId="3A0E9B1D" w:rsidR="004B77C8" w:rsidRDefault="004B77C8" w:rsidP="001F6527">
    <w:pPr>
      <w:pStyle w:val="infosheettitle"/>
    </w:pPr>
  </w:p>
  <w:p w14:paraId="6CAA4495" w14:textId="77777777" w:rsidR="004B77C8" w:rsidRPr="00D21116" w:rsidRDefault="004B77C8" w:rsidP="001F6527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E46"/>
    <w:multiLevelType w:val="hybridMultilevel"/>
    <w:tmpl w:val="4E081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222A1C"/>
    <w:multiLevelType w:val="multilevel"/>
    <w:tmpl w:val="69541ACE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</w:abstractNum>
  <w:abstractNum w:abstractNumId="3" w15:restartNumberingAfterBreak="0">
    <w:nsid w:val="57BA3952"/>
    <w:multiLevelType w:val="hybridMultilevel"/>
    <w:tmpl w:val="FFFFFFFF"/>
    <w:lvl w:ilvl="0" w:tplc="5D60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E2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9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5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0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44"/>
    <w:rsid w:val="00034B6F"/>
    <w:rsid w:val="00050FA5"/>
    <w:rsid w:val="00055849"/>
    <w:rsid w:val="000B0ABD"/>
    <w:rsid w:val="000C6715"/>
    <w:rsid w:val="000D009C"/>
    <w:rsid w:val="000E5362"/>
    <w:rsid w:val="000E6A9D"/>
    <w:rsid w:val="000F6C1A"/>
    <w:rsid w:val="0012529D"/>
    <w:rsid w:val="00152A9E"/>
    <w:rsid w:val="001576FE"/>
    <w:rsid w:val="0017653B"/>
    <w:rsid w:val="00194B40"/>
    <w:rsid w:val="001A4BCA"/>
    <w:rsid w:val="001C3026"/>
    <w:rsid w:val="001D26CA"/>
    <w:rsid w:val="001F6527"/>
    <w:rsid w:val="002448B7"/>
    <w:rsid w:val="0025074C"/>
    <w:rsid w:val="0026126A"/>
    <w:rsid w:val="002619C4"/>
    <w:rsid w:val="0026215C"/>
    <w:rsid w:val="002732E1"/>
    <w:rsid w:val="002B199C"/>
    <w:rsid w:val="002F1119"/>
    <w:rsid w:val="00313423"/>
    <w:rsid w:val="00313521"/>
    <w:rsid w:val="00315404"/>
    <w:rsid w:val="0031573F"/>
    <w:rsid w:val="0033283A"/>
    <w:rsid w:val="00332BAD"/>
    <w:rsid w:val="00346C25"/>
    <w:rsid w:val="003743A1"/>
    <w:rsid w:val="00387FDE"/>
    <w:rsid w:val="003B2254"/>
    <w:rsid w:val="003B3DF8"/>
    <w:rsid w:val="003C2BAA"/>
    <w:rsid w:val="003C78BC"/>
    <w:rsid w:val="00441AB0"/>
    <w:rsid w:val="00452284"/>
    <w:rsid w:val="00471B4C"/>
    <w:rsid w:val="0048478C"/>
    <w:rsid w:val="00486C45"/>
    <w:rsid w:val="004A14DF"/>
    <w:rsid w:val="004B77C8"/>
    <w:rsid w:val="004D497D"/>
    <w:rsid w:val="005200A8"/>
    <w:rsid w:val="00526054"/>
    <w:rsid w:val="00590AC1"/>
    <w:rsid w:val="005C490A"/>
    <w:rsid w:val="005F4AAF"/>
    <w:rsid w:val="0061169B"/>
    <w:rsid w:val="00612F85"/>
    <w:rsid w:val="00622A86"/>
    <w:rsid w:val="00631184"/>
    <w:rsid w:val="0063704E"/>
    <w:rsid w:val="00647F38"/>
    <w:rsid w:val="00674B7E"/>
    <w:rsid w:val="00685A41"/>
    <w:rsid w:val="006B35AA"/>
    <w:rsid w:val="006B7428"/>
    <w:rsid w:val="006F3B79"/>
    <w:rsid w:val="007020F3"/>
    <w:rsid w:val="00724CA5"/>
    <w:rsid w:val="00731DBD"/>
    <w:rsid w:val="00745D4D"/>
    <w:rsid w:val="0076241D"/>
    <w:rsid w:val="00763F4D"/>
    <w:rsid w:val="007A212C"/>
    <w:rsid w:val="007A3E26"/>
    <w:rsid w:val="007A43EF"/>
    <w:rsid w:val="007C6A3B"/>
    <w:rsid w:val="007E5B69"/>
    <w:rsid w:val="007E6A1E"/>
    <w:rsid w:val="00832F12"/>
    <w:rsid w:val="00841449"/>
    <w:rsid w:val="00851558"/>
    <w:rsid w:val="00852BF8"/>
    <w:rsid w:val="00876FBD"/>
    <w:rsid w:val="008936E2"/>
    <w:rsid w:val="008C6159"/>
    <w:rsid w:val="008F511C"/>
    <w:rsid w:val="00904AF3"/>
    <w:rsid w:val="00914403"/>
    <w:rsid w:val="00923CE0"/>
    <w:rsid w:val="009307B4"/>
    <w:rsid w:val="00951FC4"/>
    <w:rsid w:val="00961BB3"/>
    <w:rsid w:val="00972B1E"/>
    <w:rsid w:val="009C56B0"/>
    <w:rsid w:val="009D2501"/>
    <w:rsid w:val="009E062F"/>
    <w:rsid w:val="009E3451"/>
    <w:rsid w:val="00A15297"/>
    <w:rsid w:val="00A16047"/>
    <w:rsid w:val="00A26D7D"/>
    <w:rsid w:val="00A36022"/>
    <w:rsid w:val="00A64BA9"/>
    <w:rsid w:val="00AC55D5"/>
    <w:rsid w:val="00AD2D23"/>
    <w:rsid w:val="00AE01A9"/>
    <w:rsid w:val="00AF4E35"/>
    <w:rsid w:val="00B47667"/>
    <w:rsid w:val="00B75F8F"/>
    <w:rsid w:val="00BA2949"/>
    <w:rsid w:val="00BA4252"/>
    <w:rsid w:val="00BA5FDB"/>
    <w:rsid w:val="00BB52BA"/>
    <w:rsid w:val="00BB745B"/>
    <w:rsid w:val="00BC4791"/>
    <w:rsid w:val="00BF2117"/>
    <w:rsid w:val="00C13DF9"/>
    <w:rsid w:val="00C20997"/>
    <w:rsid w:val="00C32AD5"/>
    <w:rsid w:val="00C659E3"/>
    <w:rsid w:val="00C663E5"/>
    <w:rsid w:val="00C84E7F"/>
    <w:rsid w:val="00C879A3"/>
    <w:rsid w:val="00CA4022"/>
    <w:rsid w:val="00CC3379"/>
    <w:rsid w:val="00CD4E9D"/>
    <w:rsid w:val="00CD6CEE"/>
    <w:rsid w:val="00D00EDE"/>
    <w:rsid w:val="00D207C4"/>
    <w:rsid w:val="00D21116"/>
    <w:rsid w:val="00D227D2"/>
    <w:rsid w:val="00D41044"/>
    <w:rsid w:val="00D76005"/>
    <w:rsid w:val="00DA5B3D"/>
    <w:rsid w:val="00DB0772"/>
    <w:rsid w:val="00DC0E0F"/>
    <w:rsid w:val="00DC7044"/>
    <w:rsid w:val="00E814A7"/>
    <w:rsid w:val="00E9011D"/>
    <w:rsid w:val="00EB5839"/>
    <w:rsid w:val="00EF6307"/>
    <w:rsid w:val="00F24F67"/>
    <w:rsid w:val="00F4053C"/>
    <w:rsid w:val="00F62A4A"/>
    <w:rsid w:val="00F64309"/>
    <w:rsid w:val="00F931A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80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C7044"/>
    <w:pPr>
      <w:spacing w:before="300" w:after="360" w:line="320" w:lineRule="atLeast"/>
    </w:pPr>
    <w:rPr>
      <w:rFonts w:cs="Arial"/>
      <w:color w:val="201547" w:themeColor="text1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201547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201547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201547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DC7044"/>
    <w:pPr>
      <w:keepNext/>
      <w:spacing w:before="240" w:after="120"/>
    </w:pPr>
    <w:rPr>
      <w:rFonts w:cs="Arial"/>
      <w:color w:val="201547" w:themeColor="text1"/>
      <w:sz w:val="24"/>
      <w:szCs w:val="20"/>
    </w:rPr>
  </w:style>
  <w:style w:type="paragraph" w:customStyle="1" w:styleId="tablename">
    <w:name w:val="# table name"/>
    <w:basedOn w:val="Normal"/>
    <w:qFormat/>
    <w:rsid w:val="00DC7044"/>
    <w:pPr>
      <w:keepNext/>
      <w:spacing w:before="240" w:after="120"/>
    </w:pPr>
    <w:rPr>
      <w:rFonts w:cs="Arial"/>
      <w:b/>
      <w:color w:val="201547" w:themeColor="text1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4BA9"/>
    <w:pPr>
      <w:spacing w:after="120"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4BA9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64BA9"/>
    <w:rPr>
      <w:rFonts w:ascii="Arial" w:hAnsi="Arial"/>
      <w:color w:val="FFFFFF"/>
      <w:sz w:val="32"/>
      <w:szCs w:val="24"/>
    </w:rPr>
  </w:style>
  <w:style w:type="paragraph" w:customStyle="1" w:styleId="DPCbody">
    <w:name w:val="DPC body"/>
    <w:qFormat/>
    <w:rsid w:val="00EB5839"/>
    <w:pPr>
      <w:spacing w:after="160" w:line="300" w:lineRule="atLeast"/>
    </w:pPr>
    <w:rPr>
      <w:rFonts w:asciiTheme="minorHAnsi" w:eastAsia="Times" w:hAnsiTheme="minorHAnsi" w:cs="Arial"/>
      <w:color w:val="201547" w:themeColor="text1"/>
      <w:sz w:val="22"/>
      <w:szCs w:val="22"/>
      <w:lang w:eastAsia="en-US"/>
    </w:rPr>
  </w:style>
  <w:style w:type="character" w:styleId="Hyperlink">
    <w:name w:val="Hyperlink"/>
    <w:uiPriority w:val="99"/>
    <w:rsid w:val="00EB5839"/>
    <w:rPr>
      <w:color w:val="0072CE"/>
      <w:u w:val="dotted"/>
    </w:rPr>
  </w:style>
  <w:style w:type="paragraph" w:styleId="ListParagraph">
    <w:name w:val="List Paragraph"/>
    <w:basedOn w:val="Normal"/>
    <w:uiPriority w:val="34"/>
    <w:qFormat/>
    <w:rsid w:val="00EB5839"/>
    <w:pPr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B199C"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rsid w:val="00961BB3"/>
    <w:tblPr>
      <w:tblStyleRowBandSize w:val="1"/>
      <w:tblStyleColBandSize w:val="1"/>
      <w:tblBorders>
        <w:top w:val="single" w:sz="4" w:space="0" w:color="5B3DC5" w:themeColor="accent6" w:themeTint="99"/>
        <w:left w:val="single" w:sz="4" w:space="0" w:color="5B3DC5" w:themeColor="accent6" w:themeTint="99"/>
        <w:bottom w:val="single" w:sz="4" w:space="0" w:color="5B3DC5" w:themeColor="accent6" w:themeTint="99"/>
        <w:right w:val="single" w:sz="4" w:space="0" w:color="5B3DC5" w:themeColor="accent6" w:themeTint="99"/>
        <w:insideH w:val="single" w:sz="4" w:space="0" w:color="5B3DC5" w:themeColor="accent6" w:themeTint="99"/>
        <w:insideV w:val="single" w:sz="4" w:space="0" w:color="5B3D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6"/>
          <w:left w:val="single" w:sz="4" w:space="0" w:color="201547" w:themeColor="accent6"/>
          <w:bottom w:val="single" w:sz="4" w:space="0" w:color="201547" w:themeColor="accent6"/>
          <w:right w:val="single" w:sz="4" w:space="0" w:color="201547" w:themeColor="accent6"/>
          <w:insideH w:val="nil"/>
          <w:insideV w:val="nil"/>
        </w:tcBorders>
        <w:shd w:val="clear" w:color="auto" w:fill="201547" w:themeFill="accent6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6" w:themeFillTint="33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B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BB3"/>
    <w:rPr>
      <w:rFonts w:ascii="Arial" w:hAnsi="Arial"/>
      <w:color w:val="53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dhhs.vic.gov.au/state-emergency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201547"/>
      </a:dk1>
      <a:lt1>
        <a:srgbClr val="FFFFFF"/>
      </a:lt1>
      <a:dk2>
        <a:srgbClr val="201547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5" ma:contentTypeDescription="DEDJTR Document" ma:contentTypeScope="" ma:versionID="cdc47a878821a956034522fe60358125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1825f6d4261c41a0533f4676951c32f0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5b88e1d4-c8b4-4a2a-9da6-5259b6905c25">
      <Value>1</Value>
      <Value>3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77CAEBE3-DB32-43F6-B7FC-BCD282D0B16F}"/>
</file>

<file path=customXml/itemProps2.xml><?xml version="1.0" encoding="utf-8"?>
<ds:datastoreItem xmlns:ds="http://schemas.openxmlformats.org/officeDocument/2006/customXml" ds:itemID="{42B20A75-CEE5-42DF-ABF6-D7EC88BC5824}"/>
</file>

<file path=customXml/itemProps3.xml><?xml version="1.0" encoding="utf-8"?>
<ds:datastoreItem xmlns:ds="http://schemas.openxmlformats.org/officeDocument/2006/customXml" ds:itemID="{C822898E-051B-4968-8924-7A5098F9B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for small businesses - Hindi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for small businesses - Hindi</dc:title>
  <dc:creator/>
  <cp:lastModifiedBy/>
  <cp:revision>1</cp:revision>
  <dcterms:created xsi:type="dcterms:W3CDTF">2020-05-09T16:31:00Z</dcterms:created>
  <dcterms:modified xsi:type="dcterms:W3CDTF">2020-05-12T07:58:00Z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0x010100611F6414DFB111E7BA88F9DF1743E317002ACF98BF2FCD114EB1ABC7982151CAD9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1;#Employment Investment and Trade|55ce1999-68b6-4f37-bdce-009ad410cd2a</vt:lpwstr>
  </property>
</Properties>
</file>