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B3" w:rsidRPr="00BA43B0" w:rsidRDefault="00494FB3" w:rsidP="00BA43B0">
      <w:pPr>
        <w:pStyle w:val="Title"/>
        <w:divId w:val="1594124690"/>
      </w:pPr>
      <w:bookmarkStart w:id="0" w:name="_GoBack"/>
      <w:bookmarkEnd w:id="0"/>
      <w:r w:rsidRPr="00BA43B0">
        <w:t>VICTORIA ISRAEL INNOVA</w:t>
      </w:r>
      <w:r w:rsidR="00BA43B0">
        <w:t>TION AND TECHNOLOGY SCHEME (VIS</w:t>
      </w:r>
      <w:r w:rsidRPr="00BA43B0">
        <w:t>ITS)</w:t>
      </w:r>
    </w:p>
    <w:p w:rsidR="00494FB3" w:rsidRDefault="00494FB3" w:rsidP="00BA43B0">
      <w:pPr>
        <w:pStyle w:val="Title"/>
        <w:divId w:val="1594124690"/>
      </w:pPr>
      <w:r>
        <w:t>Feasibility and Proof of Concept Grants</w:t>
      </w:r>
    </w:p>
    <w:p w:rsidR="003B19BC" w:rsidRDefault="003B19BC" w:rsidP="00BA43B0">
      <w:pPr>
        <w:pStyle w:val="Title"/>
        <w:divId w:val="1594124690"/>
      </w:pPr>
      <w:r w:rsidRPr="008916A5">
        <w:br/>
      </w:r>
      <w:r w:rsidRPr="003B19BC">
        <w:t xml:space="preserve">Application </w:t>
      </w:r>
      <w:r w:rsidR="00561738" w:rsidRPr="003B19BC">
        <w:t>Guidelines Phase One</w:t>
      </w:r>
    </w:p>
    <w:p w:rsidR="003B19BC" w:rsidRDefault="003B19BC" w:rsidP="00FE11AB">
      <w:pPr>
        <w:pStyle w:val="TOC1"/>
        <w:divId w:val="1594124690"/>
      </w:pPr>
      <w:r>
        <w:t>Table of contents</w:t>
      </w:r>
    </w:p>
    <w:p w:rsidR="00FE11AB" w:rsidRDefault="003B19BC" w:rsidP="00FE11AB">
      <w:pPr>
        <w:pStyle w:val="TOC1"/>
        <w:divId w:val="1190606428"/>
        <w:rPr>
          <w:rFonts w:eastAsiaTheme="minorEastAsia" w:cstheme="minorBidi"/>
          <w:caps w:val="0"/>
          <w:noProof/>
          <w:lang w:eastAsia="en-AU"/>
        </w:rPr>
      </w:pPr>
      <w:r>
        <w:fldChar w:fldCharType="begin"/>
      </w:r>
      <w:r>
        <w:instrText xml:space="preserve"> TOC \o </w:instrText>
      </w:r>
      <w:r>
        <w:fldChar w:fldCharType="separate"/>
      </w:r>
      <w:r w:rsidR="00FE11AB">
        <w:rPr>
          <w:noProof/>
        </w:rPr>
        <w:t>1</w:t>
      </w:r>
      <w:r w:rsidR="00FE11AB">
        <w:rPr>
          <w:rFonts w:eastAsiaTheme="minorEastAsia" w:cstheme="minorBidi"/>
          <w:caps w:val="0"/>
          <w:noProof/>
          <w:lang w:eastAsia="en-AU"/>
        </w:rPr>
        <w:tab/>
      </w:r>
      <w:r w:rsidR="00FE11AB">
        <w:rPr>
          <w:noProof/>
        </w:rPr>
        <w:t>BACKGROUND</w:t>
      </w:r>
      <w:r w:rsidR="00FE11AB">
        <w:rPr>
          <w:noProof/>
        </w:rPr>
        <w:tab/>
      </w:r>
      <w:r w:rsidR="00FE11AB">
        <w:rPr>
          <w:noProof/>
        </w:rPr>
        <w:fldChar w:fldCharType="begin"/>
      </w:r>
      <w:r w:rsidR="00FE11AB">
        <w:rPr>
          <w:noProof/>
        </w:rPr>
        <w:instrText xml:space="preserve"> PAGEREF _Toc362872487 \h </w:instrText>
      </w:r>
      <w:r w:rsidR="00FE11AB">
        <w:rPr>
          <w:noProof/>
        </w:rPr>
      </w:r>
      <w:r w:rsidR="00FE11AB">
        <w:rPr>
          <w:noProof/>
        </w:rPr>
        <w:fldChar w:fldCharType="separate"/>
      </w:r>
      <w:r w:rsidR="00FE11AB">
        <w:rPr>
          <w:noProof/>
        </w:rPr>
        <w:t>2</w:t>
      </w:r>
      <w:r w:rsidR="00FE11AB">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2</w:t>
      </w:r>
      <w:r>
        <w:rPr>
          <w:rFonts w:eastAsiaTheme="minorEastAsia" w:cstheme="minorBidi"/>
          <w:caps w:val="0"/>
          <w:noProof/>
          <w:lang w:eastAsia="en-AU"/>
        </w:rPr>
        <w:tab/>
      </w:r>
      <w:r>
        <w:rPr>
          <w:noProof/>
        </w:rPr>
        <w:t>PROGRAM OBJECTIVES</w:t>
      </w:r>
      <w:r>
        <w:rPr>
          <w:noProof/>
        </w:rPr>
        <w:tab/>
      </w:r>
      <w:r>
        <w:rPr>
          <w:noProof/>
        </w:rPr>
        <w:fldChar w:fldCharType="begin"/>
      </w:r>
      <w:r>
        <w:rPr>
          <w:noProof/>
        </w:rPr>
        <w:instrText xml:space="preserve"> PAGEREF _Toc362872488 \h </w:instrText>
      </w:r>
      <w:r>
        <w:rPr>
          <w:noProof/>
        </w:rPr>
      </w:r>
      <w:r>
        <w:rPr>
          <w:noProof/>
        </w:rPr>
        <w:fldChar w:fldCharType="separate"/>
      </w:r>
      <w:r>
        <w:rPr>
          <w:noProof/>
        </w:rPr>
        <w:t>2</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3</w:t>
      </w:r>
      <w:r>
        <w:rPr>
          <w:rFonts w:eastAsiaTheme="minorEastAsia" w:cstheme="minorBidi"/>
          <w:caps w:val="0"/>
          <w:noProof/>
          <w:lang w:eastAsia="en-AU"/>
        </w:rPr>
        <w:tab/>
      </w:r>
      <w:r>
        <w:rPr>
          <w:noProof/>
        </w:rPr>
        <w:t>collaboration</w:t>
      </w:r>
      <w:r>
        <w:rPr>
          <w:noProof/>
        </w:rPr>
        <w:tab/>
      </w:r>
      <w:r>
        <w:rPr>
          <w:noProof/>
        </w:rPr>
        <w:fldChar w:fldCharType="begin"/>
      </w:r>
      <w:r>
        <w:rPr>
          <w:noProof/>
        </w:rPr>
        <w:instrText xml:space="preserve"> PAGEREF _Toc362872489 \h </w:instrText>
      </w:r>
      <w:r>
        <w:rPr>
          <w:noProof/>
        </w:rPr>
      </w:r>
      <w:r>
        <w:rPr>
          <w:noProof/>
        </w:rPr>
        <w:fldChar w:fldCharType="separate"/>
      </w:r>
      <w:r>
        <w:rPr>
          <w:noProof/>
        </w:rPr>
        <w:t>3</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4</w:t>
      </w:r>
      <w:r>
        <w:rPr>
          <w:rFonts w:eastAsiaTheme="minorEastAsia" w:cstheme="minorBidi"/>
          <w:caps w:val="0"/>
          <w:noProof/>
          <w:lang w:eastAsia="en-AU"/>
        </w:rPr>
        <w:tab/>
      </w:r>
      <w:r>
        <w:rPr>
          <w:noProof/>
        </w:rPr>
        <w:t>ELIGIBILITY</w:t>
      </w:r>
      <w:r>
        <w:rPr>
          <w:noProof/>
        </w:rPr>
        <w:tab/>
      </w:r>
      <w:r>
        <w:rPr>
          <w:noProof/>
        </w:rPr>
        <w:fldChar w:fldCharType="begin"/>
      </w:r>
      <w:r>
        <w:rPr>
          <w:noProof/>
        </w:rPr>
        <w:instrText xml:space="preserve"> PAGEREF _Toc362872490 \h </w:instrText>
      </w:r>
      <w:r>
        <w:rPr>
          <w:noProof/>
        </w:rPr>
      </w:r>
      <w:r>
        <w:rPr>
          <w:noProof/>
        </w:rPr>
        <w:fldChar w:fldCharType="separate"/>
      </w:r>
      <w:r>
        <w:rPr>
          <w:noProof/>
        </w:rPr>
        <w:t>3</w:t>
      </w:r>
      <w:r>
        <w:rPr>
          <w:noProof/>
        </w:rPr>
        <w:fldChar w:fldCharType="end"/>
      </w:r>
    </w:p>
    <w:p w:rsidR="00FE11AB" w:rsidRDefault="00FE11AB" w:rsidP="001B322B">
      <w:pPr>
        <w:pStyle w:val="TOC2"/>
        <w:divId w:val="1190606428"/>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Victorian applicant eligibility</w:t>
      </w:r>
      <w:r>
        <w:rPr>
          <w:noProof/>
        </w:rPr>
        <w:tab/>
      </w:r>
      <w:r>
        <w:rPr>
          <w:noProof/>
        </w:rPr>
        <w:fldChar w:fldCharType="begin"/>
      </w:r>
      <w:r>
        <w:rPr>
          <w:noProof/>
        </w:rPr>
        <w:instrText xml:space="preserve"> PAGEREF _Toc362872491 \h </w:instrText>
      </w:r>
      <w:r>
        <w:rPr>
          <w:noProof/>
        </w:rPr>
      </w:r>
      <w:r>
        <w:rPr>
          <w:noProof/>
        </w:rPr>
        <w:fldChar w:fldCharType="separate"/>
      </w:r>
      <w:r>
        <w:rPr>
          <w:noProof/>
        </w:rPr>
        <w:t>3</w:t>
      </w:r>
      <w:r>
        <w:rPr>
          <w:noProof/>
        </w:rPr>
        <w:fldChar w:fldCharType="end"/>
      </w:r>
    </w:p>
    <w:p w:rsidR="00FE11AB" w:rsidRDefault="00FE11AB" w:rsidP="00FE11AB">
      <w:pPr>
        <w:pStyle w:val="TOC2"/>
        <w:divId w:val="1190606428"/>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Applicants’ relationship</w:t>
      </w:r>
      <w:r>
        <w:rPr>
          <w:noProof/>
        </w:rPr>
        <w:tab/>
      </w:r>
      <w:r>
        <w:rPr>
          <w:noProof/>
        </w:rPr>
        <w:fldChar w:fldCharType="begin"/>
      </w:r>
      <w:r>
        <w:rPr>
          <w:noProof/>
        </w:rPr>
        <w:instrText xml:space="preserve"> PAGEREF _Toc362872493 \h </w:instrText>
      </w:r>
      <w:r>
        <w:rPr>
          <w:noProof/>
        </w:rPr>
      </w:r>
      <w:r>
        <w:rPr>
          <w:noProof/>
        </w:rPr>
        <w:fldChar w:fldCharType="separate"/>
      </w:r>
      <w:r>
        <w:rPr>
          <w:noProof/>
        </w:rPr>
        <w:t>3</w:t>
      </w:r>
      <w:r>
        <w:rPr>
          <w:noProof/>
        </w:rPr>
        <w:fldChar w:fldCharType="end"/>
      </w:r>
    </w:p>
    <w:p w:rsidR="00FE11AB" w:rsidRDefault="00FE11AB" w:rsidP="00FE11AB">
      <w:pPr>
        <w:pStyle w:val="TOC2"/>
        <w:divId w:val="1190606428"/>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The R&amp;D project</w:t>
      </w:r>
      <w:r>
        <w:rPr>
          <w:noProof/>
        </w:rPr>
        <w:tab/>
      </w:r>
      <w:r>
        <w:rPr>
          <w:noProof/>
        </w:rPr>
        <w:fldChar w:fldCharType="begin"/>
      </w:r>
      <w:r>
        <w:rPr>
          <w:noProof/>
        </w:rPr>
        <w:instrText xml:space="preserve"> PAGEREF _Toc362872494 \h </w:instrText>
      </w:r>
      <w:r>
        <w:rPr>
          <w:noProof/>
        </w:rPr>
      </w:r>
      <w:r>
        <w:rPr>
          <w:noProof/>
        </w:rPr>
        <w:fldChar w:fldCharType="separate"/>
      </w:r>
      <w:r>
        <w:rPr>
          <w:noProof/>
        </w:rPr>
        <w:t>4</w:t>
      </w:r>
      <w:r>
        <w:rPr>
          <w:noProof/>
        </w:rPr>
        <w:fldChar w:fldCharType="end"/>
      </w:r>
    </w:p>
    <w:p w:rsidR="00FE11AB" w:rsidRDefault="00BA43B0" w:rsidP="00FE11AB">
      <w:pPr>
        <w:pStyle w:val="TOC1"/>
        <w:divId w:val="1190606428"/>
        <w:rPr>
          <w:rFonts w:eastAsiaTheme="minorEastAsia" w:cstheme="minorBidi"/>
          <w:caps w:val="0"/>
          <w:noProof/>
          <w:lang w:eastAsia="en-AU"/>
        </w:rPr>
      </w:pPr>
      <w:r>
        <w:rPr>
          <w:noProof/>
        </w:rPr>
        <w:t>5</w:t>
      </w:r>
      <w:r w:rsidR="00FE11AB">
        <w:rPr>
          <w:rFonts w:eastAsiaTheme="minorEastAsia" w:cstheme="minorBidi"/>
          <w:caps w:val="0"/>
          <w:noProof/>
          <w:lang w:eastAsia="en-AU"/>
        </w:rPr>
        <w:tab/>
      </w:r>
      <w:r w:rsidR="00FE11AB">
        <w:rPr>
          <w:noProof/>
        </w:rPr>
        <w:t>PROGRAM GRANT AND APPLICANT CO-CONTRIBUTION AMOUNTS</w:t>
      </w:r>
      <w:r w:rsidR="00FE11AB">
        <w:rPr>
          <w:noProof/>
        </w:rPr>
        <w:tab/>
      </w:r>
      <w:r w:rsidR="00FE11AB">
        <w:rPr>
          <w:noProof/>
        </w:rPr>
        <w:fldChar w:fldCharType="begin"/>
      </w:r>
      <w:r w:rsidR="00FE11AB">
        <w:rPr>
          <w:noProof/>
        </w:rPr>
        <w:instrText xml:space="preserve"> PAGEREF _Toc362872495 \h </w:instrText>
      </w:r>
      <w:r w:rsidR="00FE11AB">
        <w:rPr>
          <w:noProof/>
        </w:rPr>
      </w:r>
      <w:r w:rsidR="00FE11AB">
        <w:rPr>
          <w:noProof/>
        </w:rPr>
        <w:fldChar w:fldCharType="separate"/>
      </w:r>
      <w:r w:rsidR="00FE11AB">
        <w:rPr>
          <w:noProof/>
        </w:rPr>
        <w:t>4</w:t>
      </w:r>
      <w:r w:rsidR="00FE11AB">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6</w:t>
      </w:r>
      <w:r>
        <w:rPr>
          <w:rFonts w:eastAsiaTheme="minorEastAsia" w:cstheme="minorBidi"/>
          <w:caps w:val="0"/>
          <w:noProof/>
          <w:lang w:eastAsia="en-AU"/>
        </w:rPr>
        <w:tab/>
      </w:r>
      <w:r>
        <w:rPr>
          <w:noProof/>
        </w:rPr>
        <w:t>PROJECT AREAS WHICH WILL BE ELIGIBLE FOR FUNDING</w:t>
      </w:r>
      <w:r>
        <w:rPr>
          <w:noProof/>
        </w:rPr>
        <w:tab/>
      </w:r>
      <w:r>
        <w:rPr>
          <w:noProof/>
        </w:rPr>
        <w:fldChar w:fldCharType="begin"/>
      </w:r>
      <w:r>
        <w:rPr>
          <w:noProof/>
        </w:rPr>
        <w:instrText xml:space="preserve"> PAGEREF _Toc362872496 \h </w:instrText>
      </w:r>
      <w:r>
        <w:rPr>
          <w:noProof/>
        </w:rPr>
      </w:r>
      <w:r>
        <w:rPr>
          <w:noProof/>
        </w:rPr>
        <w:fldChar w:fldCharType="separate"/>
      </w:r>
      <w:r>
        <w:rPr>
          <w:noProof/>
        </w:rPr>
        <w:t>4</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7</w:t>
      </w:r>
      <w:r>
        <w:rPr>
          <w:rFonts w:eastAsiaTheme="minorEastAsia" w:cstheme="minorBidi"/>
          <w:caps w:val="0"/>
          <w:noProof/>
          <w:lang w:eastAsia="en-AU"/>
        </w:rPr>
        <w:tab/>
      </w:r>
      <w:r>
        <w:rPr>
          <w:noProof/>
        </w:rPr>
        <w:t>FUNDING DURATION</w:t>
      </w:r>
      <w:r>
        <w:rPr>
          <w:noProof/>
        </w:rPr>
        <w:tab/>
      </w:r>
      <w:r>
        <w:rPr>
          <w:noProof/>
        </w:rPr>
        <w:fldChar w:fldCharType="begin"/>
      </w:r>
      <w:r>
        <w:rPr>
          <w:noProof/>
        </w:rPr>
        <w:instrText xml:space="preserve"> PAGEREF _Toc362872497 \h </w:instrText>
      </w:r>
      <w:r>
        <w:rPr>
          <w:noProof/>
        </w:rPr>
      </w:r>
      <w:r>
        <w:rPr>
          <w:noProof/>
        </w:rPr>
        <w:fldChar w:fldCharType="separate"/>
      </w:r>
      <w:r>
        <w:rPr>
          <w:noProof/>
        </w:rPr>
        <w:t>4</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8</w:t>
      </w:r>
      <w:r>
        <w:rPr>
          <w:rFonts w:eastAsiaTheme="minorEastAsia" w:cstheme="minorBidi"/>
          <w:caps w:val="0"/>
          <w:noProof/>
          <w:lang w:eastAsia="en-AU"/>
        </w:rPr>
        <w:tab/>
      </w:r>
      <w:r>
        <w:rPr>
          <w:noProof/>
        </w:rPr>
        <w:t>FUNDING APPLICATION PROCESS</w:t>
      </w:r>
      <w:r>
        <w:rPr>
          <w:noProof/>
        </w:rPr>
        <w:tab/>
      </w:r>
      <w:r>
        <w:rPr>
          <w:noProof/>
        </w:rPr>
        <w:fldChar w:fldCharType="begin"/>
      </w:r>
      <w:r>
        <w:rPr>
          <w:noProof/>
        </w:rPr>
        <w:instrText xml:space="preserve"> PAGEREF _Toc362872498 \h </w:instrText>
      </w:r>
      <w:r>
        <w:rPr>
          <w:noProof/>
        </w:rPr>
      </w:r>
      <w:r>
        <w:rPr>
          <w:noProof/>
        </w:rPr>
        <w:fldChar w:fldCharType="separate"/>
      </w:r>
      <w:r>
        <w:rPr>
          <w:noProof/>
        </w:rPr>
        <w:t>5</w:t>
      </w:r>
      <w:r>
        <w:rPr>
          <w:noProof/>
        </w:rPr>
        <w:fldChar w:fldCharType="end"/>
      </w:r>
    </w:p>
    <w:p w:rsidR="00FE11AB" w:rsidRDefault="00FE11AB" w:rsidP="00FE11AB">
      <w:pPr>
        <w:pStyle w:val="TOC2"/>
        <w:divId w:val="1190606428"/>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Preparation and submission of the Project Plan</w:t>
      </w:r>
      <w:r>
        <w:rPr>
          <w:noProof/>
        </w:rPr>
        <w:tab/>
      </w:r>
      <w:r>
        <w:rPr>
          <w:noProof/>
        </w:rPr>
        <w:fldChar w:fldCharType="begin"/>
      </w:r>
      <w:r>
        <w:rPr>
          <w:noProof/>
        </w:rPr>
        <w:instrText xml:space="preserve"> PAGEREF _Toc362872499 \h </w:instrText>
      </w:r>
      <w:r>
        <w:rPr>
          <w:noProof/>
        </w:rPr>
      </w:r>
      <w:r>
        <w:rPr>
          <w:noProof/>
        </w:rPr>
        <w:fldChar w:fldCharType="separate"/>
      </w:r>
      <w:r>
        <w:rPr>
          <w:noProof/>
        </w:rPr>
        <w:t>5</w:t>
      </w:r>
      <w:r>
        <w:rPr>
          <w:noProof/>
        </w:rPr>
        <w:fldChar w:fldCharType="end"/>
      </w:r>
    </w:p>
    <w:p w:rsidR="00FE11AB" w:rsidRDefault="00FE11AB" w:rsidP="00FE11AB">
      <w:pPr>
        <w:pStyle w:val="TOC2"/>
        <w:divId w:val="1190606428"/>
        <w:rPr>
          <w:rFonts w:asciiTheme="minorHAnsi" w:eastAsiaTheme="minorEastAsia" w:hAnsiTheme="minorHAnsi" w:cstheme="minorBidi"/>
          <w:noProof/>
          <w:sz w:val="22"/>
          <w:szCs w:val="22"/>
          <w:lang w:eastAsia="en-AU"/>
        </w:rPr>
      </w:pPr>
      <w:r>
        <w:rPr>
          <w:noProof/>
        </w:rPr>
        <w:t>8.3</w:t>
      </w:r>
      <w:r>
        <w:rPr>
          <w:rFonts w:asciiTheme="minorHAnsi" w:eastAsiaTheme="minorEastAsia" w:hAnsiTheme="minorHAnsi" w:cstheme="minorBidi"/>
          <w:noProof/>
          <w:sz w:val="22"/>
          <w:szCs w:val="22"/>
          <w:lang w:eastAsia="en-AU"/>
        </w:rPr>
        <w:tab/>
      </w:r>
      <w:r>
        <w:rPr>
          <w:noProof/>
        </w:rPr>
        <w:t>Application Check List</w:t>
      </w:r>
      <w:r>
        <w:rPr>
          <w:noProof/>
        </w:rPr>
        <w:tab/>
      </w:r>
      <w:r>
        <w:rPr>
          <w:noProof/>
        </w:rPr>
        <w:fldChar w:fldCharType="begin"/>
      </w:r>
      <w:r>
        <w:rPr>
          <w:noProof/>
        </w:rPr>
        <w:instrText xml:space="preserve"> PAGEREF _Toc362872500 \h </w:instrText>
      </w:r>
      <w:r>
        <w:rPr>
          <w:noProof/>
        </w:rPr>
      </w:r>
      <w:r>
        <w:rPr>
          <w:noProof/>
        </w:rPr>
        <w:fldChar w:fldCharType="separate"/>
      </w:r>
      <w:r>
        <w:rPr>
          <w:noProof/>
        </w:rPr>
        <w:t>5</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9</w:t>
      </w:r>
      <w:r>
        <w:rPr>
          <w:rFonts w:eastAsiaTheme="minorEastAsia" w:cstheme="minorBidi"/>
          <w:caps w:val="0"/>
          <w:noProof/>
          <w:lang w:eastAsia="en-AU"/>
        </w:rPr>
        <w:tab/>
      </w:r>
      <w:r>
        <w:rPr>
          <w:noProof/>
        </w:rPr>
        <w:t>EVALUATION CRITERIA</w:t>
      </w:r>
      <w:r>
        <w:rPr>
          <w:noProof/>
        </w:rPr>
        <w:tab/>
      </w:r>
      <w:r w:rsidR="004808DF">
        <w:rPr>
          <w:noProof/>
        </w:rPr>
        <w:t>6</w:t>
      </w:r>
    </w:p>
    <w:p w:rsidR="00FE11AB" w:rsidRDefault="00FE11AB" w:rsidP="00FE11AB">
      <w:pPr>
        <w:pStyle w:val="TOC1"/>
        <w:divId w:val="1190606428"/>
        <w:rPr>
          <w:rFonts w:eastAsiaTheme="minorEastAsia" w:cstheme="minorBidi"/>
          <w:caps w:val="0"/>
          <w:noProof/>
          <w:lang w:eastAsia="en-AU"/>
        </w:rPr>
      </w:pPr>
      <w:r>
        <w:rPr>
          <w:noProof/>
        </w:rPr>
        <w:t>10</w:t>
      </w:r>
      <w:r>
        <w:rPr>
          <w:rFonts w:eastAsiaTheme="minorEastAsia" w:cstheme="minorBidi"/>
          <w:caps w:val="0"/>
          <w:noProof/>
          <w:lang w:eastAsia="en-AU"/>
        </w:rPr>
        <w:tab/>
      </w:r>
      <w:r>
        <w:rPr>
          <w:noProof/>
        </w:rPr>
        <w:t>EVALUATION AND APPROVAL OF APPLICATIONS</w:t>
      </w:r>
      <w:r>
        <w:rPr>
          <w:noProof/>
        </w:rPr>
        <w:tab/>
      </w:r>
      <w:r>
        <w:rPr>
          <w:noProof/>
        </w:rPr>
        <w:fldChar w:fldCharType="begin"/>
      </w:r>
      <w:r>
        <w:rPr>
          <w:noProof/>
        </w:rPr>
        <w:instrText xml:space="preserve"> PAGEREF _Toc362872502 \h </w:instrText>
      </w:r>
      <w:r>
        <w:rPr>
          <w:noProof/>
        </w:rPr>
      </w:r>
      <w:r>
        <w:rPr>
          <w:noProof/>
        </w:rPr>
        <w:fldChar w:fldCharType="separate"/>
      </w:r>
      <w:r>
        <w:rPr>
          <w:noProof/>
        </w:rPr>
        <w:t>6</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11</w:t>
      </w:r>
      <w:r>
        <w:rPr>
          <w:rFonts w:eastAsiaTheme="minorEastAsia" w:cstheme="minorBidi"/>
          <w:caps w:val="0"/>
          <w:noProof/>
          <w:lang w:eastAsia="en-AU"/>
        </w:rPr>
        <w:tab/>
      </w:r>
      <w:r>
        <w:rPr>
          <w:noProof/>
        </w:rPr>
        <w:t>GRANT AND INTELLECTUAL PROPERTY AGREEMENTS</w:t>
      </w:r>
      <w:r>
        <w:rPr>
          <w:noProof/>
        </w:rPr>
        <w:tab/>
      </w:r>
      <w:r>
        <w:rPr>
          <w:noProof/>
        </w:rPr>
        <w:fldChar w:fldCharType="begin"/>
      </w:r>
      <w:r>
        <w:rPr>
          <w:noProof/>
        </w:rPr>
        <w:instrText xml:space="preserve"> PAGEREF _Toc362872503 \h </w:instrText>
      </w:r>
      <w:r>
        <w:rPr>
          <w:noProof/>
        </w:rPr>
      </w:r>
      <w:r>
        <w:rPr>
          <w:noProof/>
        </w:rPr>
        <w:fldChar w:fldCharType="separate"/>
      </w:r>
      <w:r>
        <w:rPr>
          <w:noProof/>
        </w:rPr>
        <w:t>6</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12</w:t>
      </w:r>
      <w:r>
        <w:rPr>
          <w:rFonts w:eastAsiaTheme="minorEastAsia" w:cstheme="minorBidi"/>
          <w:caps w:val="0"/>
          <w:noProof/>
          <w:lang w:eastAsia="en-AU"/>
        </w:rPr>
        <w:tab/>
      </w:r>
      <w:r>
        <w:rPr>
          <w:noProof/>
        </w:rPr>
        <w:t>CONFIDENTIALITY</w:t>
      </w:r>
      <w:r>
        <w:rPr>
          <w:noProof/>
        </w:rPr>
        <w:tab/>
      </w:r>
      <w:r w:rsidR="00BA43B0">
        <w:rPr>
          <w:noProof/>
        </w:rPr>
        <w:t>7</w:t>
      </w:r>
    </w:p>
    <w:p w:rsidR="00FE11AB" w:rsidRDefault="00FE11AB" w:rsidP="00FE11AB">
      <w:pPr>
        <w:pStyle w:val="TOC1"/>
        <w:divId w:val="1190606428"/>
        <w:rPr>
          <w:rFonts w:eastAsiaTheme="minorEastAsia" w:cstheme="minorBidi"/>
          <w:caps w:val="0"/>
          <w:noProof/>
          <w:lang w:eastAsia="en-AU"/>
        </w:rPr>
      </w:pPr>
      <w:r>
        <w:rPr>
          <w:noProof/>
        </w:rPr>
        <w:t>13</w:t>
      </w:r>
      <w:r>
        <w:rPr>
          <w:rFonts w:eastAsiaTheme="minorEastAsia" w:cstheme="minorBidi"/>
          <w:caps w:val="0"/>
          <w:noProof/>
          <w:lang w:eastAsia="en-AU"/>
        </w:rPr>
        <w:tab/>
      </w:r>
      <w:r>
        <w:rPr>
          <w:noProof/>
        </w:rPr>
        <w:t>REPORTING</w:t>
      </w:r>
      <w:r>
        <w:rPr>
          <w:noProof/>
        </w:rPr>
        <w:tab/>
      </w:r>
      <w:r>
        <w:rPr>
          <w:noProof/>
        </w:rPr>
        <w:fldChar w:fldCharType="begin"/>
      </w:r>
      <w:r>
        <w:rPr>
          <w:noProof/>
        </w:rPr>
        <w:instrText xml:space="preserve"> PAGEREF _Toc362872505 \h </w:instrText>
      </w:r>
      <w:r>
        <w:rPr>
          <w:noProof/>
        </w:rPr>
      </w:r>
      <w:r>
        <w:rPr>
          <w:noProof/>
        </w:rPr>
        <w:fldChar w:fldCharType="separate"/>
      </w:r>
      <w:r>
        <w:rPr>
          <w:noProof/>
        </w:rPr>
        <w:t>7</w:t>
      </w:r>
      <w:r>
        <w:rPr>
          <w:noProof/>
        </w:rPr>
        <w:fldChar w:fldCharType="end"/>
      </w:r>
    </w:p>
    <w:p w:rsidR="00FE11AB" w:rsidRDefault="00FE11AB" w:rsidP="00FE11AB">
      <w:pPr>
        <w:pStyle w:val="TOC1"/>
        <w:divId w:val="1190606428"/>
        <w:rPr>
          <w:rFonts w:eastAsiaTheme="minorEastAsia" w:cstheme="minorBidi"/>
          <w:caps w:val="0"/>
          <w:noProof/>
          <w:lang w:eastAsia="en-AU"/>
        </w:rPr>
      </w:pPr>
      <w:r>
        <w:rPr>
          <w:noProof/>
        </w:rPr>
        <w:t>14</w:t>
      </w:r>
      <w:r>
        <w:rPr>
          <w:rFonts w:eastAsiaTheme="minorEastAsia" w:cstheme="minorBidi"/>
          <w:caps w:val="0"/>
          <w:noProof/>
          <w:lang w:eastAsia="en-AU"/>
        </w:rPr>
        <w:tab/>
      </w:r>
      <w:r>
        <w:rPr>
          <w:noProof/>
        </w:rPr>
        <w:t>CONTACTS AND FURTHER INFORMATION</w:t>
      </w:r>
      <w:r>
        <w:rPr>
          <w:noProof/>
        </w:rPr>
        <w:tab/>
      </w:r>
      <w:r>
        <w:rPr>
          <w:noProof/>
        </w:rPr>
        <w:fldChar w:fldCharType="begin"/>
      </w:r>
      <w:r>
        <w:rPr>
          <w:noProof/>
        </w:rPr>
        <w:instrText xml:space="preserve"> PAGEREF _Toc362872506 \h </w:instrText>
      </w:r>
      <w:r>
        <w:rPr>
          <w:noProof/>
        </w:rPr>
      </w:r>
      <w:r>
        <w:rPr>
          <w:noProof/>
        </w:rPr>
        <w:fldChar w:fldCharType="separate"/>
      </w:r>
      <w:r>
        <w:rPr>
          <w:noProof/>
        </w:rPr>
        <w:t>7</w:t>
      </w:r>
      <w:r>
        <w:rPr>
          <w:noProof/>
        </w:rPr>
        <w:fldChar w:fldCharType="end"/>
      </w:r>
    </w:p>
    <w:p w:rsidR="00BA43B0" w:rsidRDefault="003B19BC" w:rsidP="00FE11AB">
      <w:pPr>
        <w:pStyle w:val="Heading1"/>
        <w:divId w:val="1190606428"/>
      </w:pPr>
      <w:r>
        <w:fldChar w:fldCharType="end"/>
      </w:r>
      <w:bookmarkStart w:id="1" w:name="_Toc362872487"/>
    </w:p>
    <w:p w:rsidR="00BA43B0" w:rsidRDefault="00BA43B0">
      <w:pPr>
        <w:spacing w:before="0" w:after="0"/>
        <w:rPr>
          <w:caps/>
          <w:kern w:val="32"/>
          <w:sz w:val="28"/>
          <w:szCs w:val="28"/>
        </w:rPr>
      </w:pPr>
      <w:r>
        <w:br w:type="page"/>
      </w:r>
    </w:p>
    <w:p w:rsidR="003B19BC" w:rsidRDefault="002F590C" w:rsidP="00FE11AB">
      <w:pPr>
        <w:pStyle w:val="Heading1"/>
        <w:divId w:val="1190606428"/>
      </w:pPr>
      <w:r>
        <w:rPr>
          <w:rStyle w:val="char-style-override-1"/>
        </w:rPr>
        <w:lastRenderedPageBreak/>
        <w:t>1</w:t>
      </w:r>
      <w:r>
        <w:rPr>
          <w:rStyle w:val="char-style-override-1"/>
        </w:rPr>
        <w:tab/>
      </w:r>
      <w:r>
        <w:t>BACKGROUND</w:t>
      </w:r>
      <w:bookmarkEnd w:id="1"/>
    </w:p>
    <w:p w:rsidR="00494FB3" w:rsidRDefault="00494FB3" w:rsidP="00494FB3">
      <w:pPr>
        <w:divId w:val="1190606428"/>
      </w:pPr>
      <w:r>
        <w:t xml:space="preserve">The Victoria Israel Innovation and Technology Scheme (VISITS) is a new program building on the Victoria-Israel Science and Technology Research and Development Fund.  </w:t>
      </w:r>
    </w:p>
    <w:p w:rsidR="00494FB3" w:rsidRDefault="00494FB3" w:rsidP="00494FB3">
      <w:pPr>
        <w:divId w:val="1190606428"/>
      </w:pPr>
    </w:p>
    <w:p w:rsidR="00494FB3" w:rsidRDefault="00494FB3" w:rsidP="00494FB3">
      <w:pPr>
        <w:divId w:val="1190606428"/>
      </w:pPr>
      <w:proofErr w:type="gramStart"/>
      <w:r>
        <w:t>VISITS is</w:t>
      </w:r>
      <w:proofErr w:type="gramEnd"/>
      <w:r>
        <w:t xml:space="preserve"> a collaborative effort, with cooperative management from the Department of </w:t>
      </w:r>
      <w:r w:rsidR="00E227C7">
        <w:t>Economic</w:t>
      </w:r>
      <w:r>
        <w:t xml:space="preserve"> Development, </w:t>
      </w:r>
      <w:r w:rsidR="00E227C7">
        <w:t>Jobs, Transport and Resources (DEDJTR</w:t>
      </w:r>
      <w:r>
        <w:t>), the Australia Israel Chamber of Commerce (AICC), MATIMOP and the Israel Trade Commission.</w:t>
      </w:r>
    </w:p>
    <w:p w:rsidR="00494FB3" w:rsidRDefault="00494FB3" w:rsidP="00494FB3">
      <w:pPr>
        <w:divId w:val="1190606428"/>
      </w:pPr>
    </w:p>
    <w:p w:rsidR="00494FB3" w:rsidRDefault="00494FB3" w:rsidP="00494FB3">
      <w:pPr>
        <w:divId w:val="1190606428"/>
      </w:pPr>
      <w:r>
        <w:t xml:space="preserve">The VISITS Feasibility and Proof of Concept Studies stream (VISFPC) provides funding for early feasibility and proof of concept studies directed at advancing solutions to demand driven challenges.  </w:t>
      </w:r>
      <w:r w:rsidR="00E227C7">
        <w:t>DEDJTR</w:t>
      </w:r>
      <w:r>
        <w:t xml:space="preserve"> is now accepting VISFPC grant applications from private and public sector organisations and institutions.</w:t>
      </w:r>
    </w:p>
    <w:p w:rsidR="00494FB3" w:rsidRDefault="00494FB3" w:rsidP="00494FB3">
      <w:pPr>
        <w:divId w:val="1190606428"/>
      </w:pPr>
    </w:p>
    <w:p w:rsidR="00494FB3" w:rsidRDefault="00494FB3" w:rsidP="00494FB3">
      <w:pPr>
        <w:divId w:val="1190606428"/>
      </w:pPr>
      <w:r>
        <w:t>Collaboration and partnership between technology companies is a key element to the ongoing success of the sector, both locally and internationally.</w:t>
      </w:r>
    </w:p>
    <w:p w:rsidR="00494FB3" w:rsidRDefault="00494FB3" w:rsidP="00494FB3">
      <w:pPr>
        <w:divId w:val="1190606428"/>
      </w:pPr>
    </w:p>
    <w:p w:rsidR="00494FB3" w:rsidRDefault="00494FB3" w:rsidP="00494FB3">
      <w:pPr>
        <w:divId w:val="1190606428"/>
      </w:pPr>
      <w:r>
        <w:t xml:space="preserve">The VISFPC program will support Victorian technology companies and </w:t>
      </w:r>
      <w:r w:rsidR="003D210E">
        <w:t xml:space="preserve">research </w:t>
      </w:r>
      <w:r>
        <w:t>institutions to partner with Israeli companies to help them accelerate innovation, access expertise, develop skills and better reach global markets and international investors.</w:t>
      </w:r>
    </w:p>
    <w:p w:rsidR="00494FB3" w:rsidRDefault="00494FB3" w:rsidP="00494FB3">
      <w:pPr>
        <w:divId w:val="1190606428"/>
      </w:pPr>
    </w:p>
    <w:p w:rsidR="00494FB3" w:rsidRDefault="00494FB3" w:rsidP="00494FB3">
      <w:pPr>
        <w:divId w:val="1190606428"/>
      </w:pPr>
      <w:r>
        <w:t xml:space="preserve">The program will provide financial support of up to </w:t>
      </w:r>
      <w:proofErr w:type="gramStart"/>
      <w:r>
        <w:t>A$</w:t>
      </w:r>
      <w:proofErr w:type="gramEnd"/>
      <w:r>
        <w:t>50,000 to Victorian companies to collaborate with Israeli companies on feasibility and proof of concept studies.</w:t>
      </w:r>
    </w:p>
    <w:p w:rsidR="00494FB3" w:rsidRDefault="00494FB3" w:rsidP="00494FB3">
      <w:pPr>
        <w:divId w:val="1190606428"/>
      </w:pPr>
    </w:p>
    <w:p w:rsidR="00494FB3" w:rsidRDefault="00494FB3" w:rsidP="00494FB3">
      <w:pPr>
        <w:divId w:val="1190606428"/>
      </w:pPr>
      <w:r>
        <w:t xml:space="preserve">Victorian Government funding will support activities of the Victorian-based </w:t>
      </w:r>
      <w:r w:rsidR="003D210E">
        <w:t xml:space="preserve">organisation </w:t>
      </w:r>
      <w:r>
        <w:t xml:space="preserve">and will be paid in Australian dollars.  </w:t>
      </w:r>
    </w:p>
    <w:p w:rsidR="00494FB3" w:rsidRDefault="00494FB3" w:rsidP="00494FB3">
      <w:pPr>
        <w:divId w:val="1190606428"/>
      </w:pPr>
    </w:p>
    <w:p w:rsidR="00494FB3" w:rsidRDefault="00494FB3" w:rsidP="00494FB3">
      <w:pPr>
        <w:divId w:val="1190606428"/>
      </w:pPr>
      <w:r>
        <w:t xml:space="preserve">When considering funding awards from the VISFPC program, </w:t>
      </w:r>
      <w:r w:rsidR="00E227C7">
        <w:t>DEDJTR</w:t>
      </w:r>
      <w:r>
        <w:t xml:space="preserve"> will have regard to the </w:t>
      </w:r>
      <w:r w:rsidR="00F76CCC">
        <w:t>Research and Development (</w:t>
      </w:r>
      <w:r>
        <w:t>R&amp;D</w:t>
      </w:r>
      <w:r w:rsidR="00F76CCC">
        <w:t>)</w:t>
      </w:r>
      <w:r>
        <w:t xml:space="preserve"> </w:t>
      </w:r>
      <w:proofErr w:type="gramStart"/>
      <w:r>
        <w:t>project’s</w:t>
      </w:r>
      <w:proofErr w:type="gramEnd"/>
      <w:r>
        <w:t>:</w:t>
      </w:r>
    </w:p>
    <w:p w:rsidR="00494FB3" w:rsidRDefault="00494FB3" w:rsidP="00494FB3">
      <w:pPr>
        <w:numPr>
          <w:ilvl w:val="0"/>
          <w:numId w:val="23"/>
        </w:numPr>
        <w:divId w:val="1190606428"/>
      </w:pPr>
      <w:r>
        <w:t>influence on strengthening existing collaborative partnerships and forming new ones;</w:t>
      </w:r>
    </w:p>
    <w:p w:rsidR="00494FB3" w:rsidRDefault="00494FB3" w:rsidP="00494FB3">
      <w:pPr>
        <w:numPr>
          <w:ilvl w:val="0"/>
          <w:numId w:val="23"/>
        </w:numPr>
        <w:divId w:val="1190606428"/>
      </w:pPr>
      <w:r>
        <w:t>technical attributes and methodology; and</w:t>
      </w:r>
    </w:p>
    <w:p w:rsidR="00494FB3" w:rsidRPr="00494FB3" w:rsidRDefault="00494FB3" w:rsidP="00494FB3">
      <w:pPr>
        <w:numPr>
          <w:ilvl w:val="0"/>
          <w:numId w:val="23"/>
        </w:numPr>
        <w:divId w:val="1190606428"/>
      </w:pPr>
      <w:proofErr w:type="gramStart"/>
      <w:r>
        <w:t>benefits</w:t>
      </w:r>
      <w:r w:rsidR="003D210E">
        <w:t xml:space="preserve"> </w:t>
      </w:r>
      <w:r>
        <w:t xml:space="preserve"> to</w:t>
      </w:r>
      <w:proofErr w:type="gramEnd"/>
      <w:r>
        <w:t xml:space="preserve"> the applicant </w:t>
      </w:r>
      <w:r w:rsidR="003D210E">
        <w:t xml:space="preserve">organisations </w:t>
      </w:r>
      <w:r>
        <w:t>and to the State of Victoria.</w:t>
      </w:r>
    </w:p>
    <w:p w:rsidR="00494FB3" w:rsidRDefault="00494FB3" w:rsidP="003B19BC">
      <w:pPr>
        <w:pStyle w:val="Heading1"/>
        <w:divId w:val="1190606428"/>
        <w:rPr>
          <w:rStyle w:val="char-style-override-1"/>
        </w:rPr>
      </w:pPr>
    </w:p>
    <w:p w:rsidR="003B19BC" w:rsidRDefault="003B19BC" w:rsidP="003B19BC">
      <w:pPr>
        <w:pStyle w:val="Heading1"/>
        <w:divId w:val="1190606428"/>
      </w:pPr>
      <w:bookmarkStart w:id="2" w:name="_Toc362872488"/>
      <w:r>
        <w:rPr>
          <w:rStyle w:val="char-style-override-1"/>
        </w:rPr>
        <w:t>2</w:t>
      </w:r>
      <w:r>
        <w:rPr>
          <w:rStyle w:val="char-style-override-1"/>
        </w:rPr>
        <w:tab/>
      </w:r>
      <w:r w:rsidR="002F590C">
        <w:t>PROGRAM OBJECTIVES</w:t>
      </w:r>
      <w:bookmarkEnd w:id="2"/>
    </w:p>
    <w:p w:rsidR="00494FB3" w:rsidRDefault="003B19BC" w:rsidP="00494FB3">
      <w:pPr>
        <w:spacing w:before="100" w:beforeAutospacing="1" w:after="100" w:afterAutospacing="1"/>
        <w:divId w:val="1190606428"/>
      </w:pPr>
      <w:r>
        <w:t>.</w:t>
      </w:r>
      <w:r w:rsidR="00494FB3" w:rsidRPr="00494FB3">
        <w:t xml:space="preserve"> </w:t>
      </w:r>
      <w:r w:rsidR="00494FB3">
        <w:t>The VISFPC program aims to:</w:t>
      </w:r>
    </w:p>
    <w:p w:rsidR="00494FB3" w:rsidRDefault="003D210E" w:rsidP="00494FB3">
      <w:pPr>
        <w:numPr>
          <w:ilvl w:val="0"/>
          <w:numId w:val="24"/>
        </w:numPr>
        <w:spacing w:before="100" w:beforeAutospacing="1" w:after="100" w:afterAutospacing="1"/>
        <w:divId w:val="1190606428"/>
      </w:pPr>
      <w:r>
        <w:t>promote and incentivise collaboration between Victorian technology companies and research institutions and similar Israeli organisations;</w:t>
      </w:r>
    </w:p>
    <w:p w:rsidR="003D210E" w:rsidRDefault="003D210E" w:rsidP="00494FB3">
      <w:pPr>
        <w:numPr>
          <w:ilvl w:val="0"/>
          <w:numId w:val="24"/>
        </w:numPr>
        <w:spacing w:before="100" w:beforeAutospacing="1" w:after="100" w:afterAutospacing="1"/>
        <w:divId w:val="1190606428"/>
      </w:pPr>
      <w:r>
        <w:t>enable Victorian technology companies and research institutions to increase awareness of international business and research environments;</w:t>
      </w:r>
    </w:p>
    <w:p w:rsidR="00494FB3" w:rsidRDefault="00E227C7" w:rsidP="00494FB3">
      <w:pPr>
        <w:numPr>
          <w:ilvl w:val="0"/>
          <w:numId w:val="24"/>
        </w:numPr>
        <w:spacing w:before="100" w:beforeAutospacing="1" w:after="100" w:afterAutospacing="1"/>
        <w:divId w:val="1190606428"/>
      </w:pPr>
      <w:r>
        <w:t>a</w:t>
      </w:r>
      <w:r w:rsidR="003D210E">
        <w:t>ccelerate research and development (R&amp;D) outcomes by demonstration of technological innovation</w:t>
      </w:r>
      <w:r w:rsidR="00494FB3">
        <w:t>; and</w:t>
      </w:r>
    </w:p>
    <w:p w:rsidR="003B19BC" w:rsidRDefault="00E227C7" w:rsidP="00494FB3">
      <w:pPr>
        <w:numPr>
          <w:ilvl w:val="0"/>
          <w:numId w:val="24"/>
        </w:numPr>
        <w:spacing w:before="100" w:beforeAutospacing="1" w:after="100" w:afterAutospacing="1"/>
        <w:divId w:val="1190606428"/>
      </w:pPr>
      <w:proofErr w:type="gramStart"/>
      <w:r>
        <w:t>s</w:t>
      </w:r>
      <w:r w:rsidR="003D210E">
        <w:t>upport</w:t>
      </w:r>
      <w:proofErr w:type="gramEnd"/>
      <w:r w:rsidR="003D210E">
        <w:t xml:space="preserve"> preparation of business cases for investment ready projects</w:t>
      </w:r>
      <w:r w:rsidR="00494FB3">
        <w:t>.</w:t>
      </w:r>
    </w:p>
    <w:p w:rsidR="003B19BC" w:rsidRDefault="00161F1F" w:rsidP="003B19BC">
      <w:pPr>
        <w:pStyle w:val="Heading1"/>
        <w:divId w:val="1190606428"/>
      </w:pPr>
      <w:r>
        <w:rPr>
          <w:rStyle w:val="char-style-override-1"/>
        </w:rPr>
        <w:br w:type="page"/>
      </w:r>
      <w:bookmarkStart w:id="3" w:name="_Toc362872489"/>
      <w:r w:rsidR="003B19BC">
        <w:rPr>
          <w:rStyle w:val="char-style-override-1"/>
        </w:rPr>
        <w:lastRenderedPageBreak/>
        <w:t>3</w:t>
      </w:r>
      <w:r w:rsidR="003B19BC">
        <w:rPr>
          <w:rStyle w:val="char-style-override-1"/>
        </w:rPr>
        <w:tab/>
      </w:r>
      <w:r w:rsidR="00494FB3">
        <w:t>collaboration</w:t>
      </w:r>
      <w:bookmarkEnd w:id="3"/>
    </w:p>
    <w:p w:rsidR="003B19BC" w:rsidRDefault="003B19BC" w:rsidP="0064348A">
      <w:pPr>
        <w:divId w:val="1190606428"/>
        <w:rPr>
          <w:rStyle w:val="underline"/>
        </w:rPr>
      </w:pPr>
      <w:r>
        <w:t xml:space="preserve">All applications to the program must be made by a </w:t>
      </w:r>
      <w:r w:rsidR="00B7634B">
        <w:rPr>
          <w:rStyle w:val="underline"/>
        </w:rPr>
        <w:t xml:space="preserve">Victorian </w:t>
      </w:r>
      <w:r w:rsidR="001C15DC">
        <w:rPr>
          <w:rStyle w:val="underline"/>
        </w:rPr>
        <w:t xml:space="preserve">based </w:t>
      </w:r>
      <w:r w:rsidR="003D210E">
        <w:rPr>
          <w:rStyle w:val="underline"/>
        </w:rPr>
        <w:t xml:space="preserve">organisation </w:t>
      </w:r>
      <w:r w:rsidR="00B7634B">
        <w:rPr>
          <w:rStyle w:val="underline"/>
        </w:rPr>
        <w:t>and identify an Israeli entity with which it will collaborate on the project.</w:t>
      </w:r>
    </w:p>
    <w:p w:rsidR="003C7EE3" w:rsidRPr="0064348A" w:rsidRDefault="003C7EE3" w:rsidP="0064348A">
      <w:pPr>
        <w:divId w:val="1190606428"/>
      </w:pPr>
    </w:p>
    <w:p w:rsidR="003B19BC" w:rsidRDefault="002F590C" w:rsidP="003B19BC">
      <w:pPr>
        <w:pStyle w:val="Heading1"/>
        <w:divId w:val="1190606428"/>
      </w:pPr>
      <w:bookmarkStart w:id="4" w:name="_Toc362872490"/>
      <w:r>
        <w:rPr>
          <w:rStyle w:val="char-style-override-1"/>
        </w:rPr>
        <w:t>4</w:t>
      </w:r>
      <w:r>
        <w:rPr>
          <w:rStyle w:val="char-style-override-1"/>
        </w:rPr>
        <w:tab/>
      </w:r>
      <w:r>
        <w:t>ELIGIBILITY</w:t>
      </w:r>
      <w:bookmarkEnd w:id="4"/>
      <w:r>
        <w:t xml:space="preserve"> </w:t>
      </w:r>
    </w:p>
    <w:p w:rsidR="003B19BC" w:rsidRPr="0064348A" w:rsidRDefault="003B19BC" w:rsidP="0064348A">
      <w:pPr>
        <w:divId w:val="1190606428"/>
      </w:pPr>
      <w:r>
        <w:t xml:space="preserve">In order to be eligible for </w:t>
      </w:r>
      <w:r w:rsidR="00B7634B">
        <w:t>VIS</w:t>
      </w:r>
      <w:r w:rsidR="003D210E">
        <w:t>FPC</w:t>
      </w:r>
      <w:r w:rsidR="00B7634B">
        <w:t xml:space="preserve"> </w:t>
      </w:r>
      <w:r>
        <w:t>funding the following conditions need to be met.</w:t>
      </w:r>
    </w:p>
    <w:p w:rsidR="003B19BC" w:rsidRDefault="003B19BC" w:rsidP="003B19BC">
      <w:pPr>
        <w:pStyle w:val="Heading2"/>
        <w:divId w:val="1190606428"/>
      </w:pPr>
      <w:bookmarkStart w:id="5" w:name="_Toc362872491"/>
      <w:r>
        <w:rPr>
          <w:rStyle w:val="char-style-override-1"/>
        </w:rPr>
        <w:t>4.1</w:t>
      </w:r>
      <w:r>
        <w:rPr>
          <w:rStyle w:val="char-style-override-1"/>
        </w:rPr>
        <w:tab/>
      </w:r>
      <w:r>
        <w:t>Victorian applicant eligibility</w:t>
      </w:r>
      <w:bookmarkEnd w:id="5"/>
    </w:p>
    <w:p w:rsidR="001C15DC" w:rsidRDefault="001C15DC" w:rsidP="0064348A">
      <w:pPr>
        <w:divId w:val="1190606428"/>
      </w:pPr>
    </w:p>
    <w:p w:rsidR="001C15DC" w:rsidRDefault="003B19BC" w:rsidP="0064348A">
      <w:pPr>
        <w:divId w:val="1190606428"/>
      </w:pPr>
      <w:r>
        <w:t xml:space="preserve">The Victorian applicant </w:t>
      </w:r>
      <w:r w:rsidR="00E227C7">
        <w:t>must be either</w:t>
      </w:r>
      <w:r w:rsidR="001C15DC">
        <w:t>:</w:t>
      </w:r>
      <w:r w:rsidR="006B209B">
        <w:t xml:space="preserve"> </w:t>
      </w:r>
    </w:p>
    <w:p w:rsidR="001C15DC" w:rsidRDefault="001C15DC" w:rsidP="0064348A">
      <w:pPr>
        <w:divId w:val="1190606428"/>
      </w:pPr>
    </w:p>
    <w:p w:rsidR="003B19BC" w:rsidRPr="0064348A" w:rsidRDefault="00E227C7" w:rsidP="001C15DC">
      <w:pPr>
        <w:numPr>
          <w:ilvl w:val="0"/>
          <w:numId w:val="35"/>
        </w:numPr>
        <w:divId w:val="1190606428"/>
      </w:pPr>
      <w:r>
        <w:t xml:space="preserve">a </w:t>
      </w:r>
      <w:r w:rsidR="006B209B">
        <w:t>company that:</w:t>
      </w:r>
    </w:p>
    <w:p w:rsidR="003B19BC" w:rsidRDefault="006B209B" w:rsidP="008916A5">
      <w:pPr>
        <w:numPr>
          <w:ilvl w:val="0"/>
          <w:numId w:val="4"/>
        </w:numPr>
        <w:spacing w:before="100" w:beforeAutospacing="1" w:after="100" w:afterAutospacing="1"/>
        <w:divId w:val="1190606428"/>
      </w:pPr>
      <w:r>
        <w:t>is</w:t>
      </w:r>
      <w:r w:rsidR="001C15DC">
        <w:t xml:space="preserve"> </w:t>
      </w:r>
      <w:r w:rsidR="00B7634B">
        <w:t>a for-profit entity and have its</w:t>
      </w:r>
      <w:r w:rsidR="003B19BC">
        <w:t xml:space="preserve"> registered office</w:t>
      </w:r>
      <w:r w:rsidR="001C15DC">
        <w:t xml:space="preserve"> and principal place of business</w:t>
      </w:r>
      <w:r w:rsidR="003B19BC">
        <w:t xml:space="preserve"> located in Victoria</w:t>
      </w:r>
      <w:r w:rsidR="00F4683B">
        <w:rPr>
          <w:rStyle w:val="FootnoteReference"/>
        </w:rPr>
        <w:footnoteReference w:id="1"/>
      </w:r>
      <w:r w:rsidR="003B19BC">
        <w:t xml:space="preserve">; </w:t>
      </w:r>
    </w:p>
    <w:p w:rsidR="003B19BC" w:rsidRDefault="003B19BC" w:rsidP="008916A5">
      <w:pPr>
        <w:numPr>
          <w:ilvl w:val="0"/>
          <w:numId w:val="4"/>
        </w:numPr>
        <w:spacing w:before="100" w:beforeAutospacing="1" w:after="100" w:afterAutospacing="1"/>
        <w:divId w:val="1190606428"/>
      </w:pPr>
      <w:r>
        <w:t>meet</w:t>
      </w:r>
      <w:r w:rsidR="006B209B">
        <w:t>s</w:t>
      </w:r>
      <w:r>
        <w:t xml:space="preserve"> the requirement of a cash co-contribution to the project of </w:t>
      </w:r>
      <w:r w:rsidR="001C15DC">
        <w:t xml:space="preserve">an amount that is </w:t>
      </w:r>
      <w:r>
        <w:t xml:space="preserve">at least equal </w:t>
      </w:r>
      <w:r w:rsidR="001C15DC">
        <w:t xml:space="preserve">in </w:t>
      </w:r>
      <w:r>
        <w:t>value to the grant amount awarded</w:t>
      </w:r>
      <w:r w:rsidR="00F4683B">
        <w:rPr>
          <w:rStyle w:val="FootnoteReference"/>
        </w:rPr>
        <w:footnoteReference w:id="2"/>
      </w:r>
      <w:r>
        <w:t>;</w:t>
      </w:r>
    </w:p>
    <w:p w:rsidR="003B19BC" w:rsidRDefault="001C15DC" w:rsidP="008916A5">
      <w:pPr>
        <w:numPr>
          <w:ilvl w:val="0"/>
          <w:numId w:val="4"/>
        </w:numPr>
        <w:spacing w:before="100" w:beforeAutospacing="1" w:after="100" w:afterAutospacing="1"/>
        <w:divId w:val="1190606428"/>
      </w:pPr>
      <w:r>
        <w:t xml:space="preserve">has </w:t>
      </w:r>
      <w:r w:rsidR="003B19BC">
        <w:t xml:space="preserve">not been awarded funding of more than A$50,000 </w:t>
      </w:r>
      <w:r w:rsidR="00F76CCC">
        <w:t xml:space="preserve">(plus </w:t>
      </w:r>
      <w:r w:rsidR="003B19BC">
        <w:t xml:space="preserve">GST) through </w:t>
      </w:r>
      <w:r>
        <w:t xml:space="preserve">the </w:t>
      </w:r>
      <w:r w:rsidR="00E227C7">
        <w:t>Victorian Government voucher</w:t>
      </w:r>
      <w:r w:rsidR="003B19BC">
        <w:t xml:space="preserve"> programs; and</w:t>
      </w:r>
    </w:p>
    <w:p w:rsidR="006B209B" w:rsidRDefault="001C15DC" w:rsidP="006B209B">
      <w:pPr>
        <w:numPr>
          <w:ilvl w:val="0"/>
          <w:numId w:val="4"/>
        </w:numPr>
        <w:spacing w:before="100" w:beforeAutospacing="1" w:after="100" w:afterAutospacing="1"/>
        <w:divId w:val="1190606428"/>
      </w:pPr>
      <w:proofErr w:type="gramStart"/>
      <w:r>
        <w:t>is</w:t>
      </w:r>
      <w:proofErr w:type="gramEnd"/>
      <w:r>
        <w:t xml:space="preserve"> </w:t>
      </w:r>
      <w:r w:rsidR="003B19BC">
        <w:t xml:space="preserve">not currently involved in litigation </w:t>
      </w:r>
      <w:r w:rsidR="000E5245">
        <w:t xml:space="preserve">against </w:t>
      </w:r>
      <w:r w:rsidR="003B19BC">
        <w:t>the State Government of Victoria.</w:t>
      </w:r>
    </w:p>
    <w:p w:rsidR="006B209B" w:rsidRPr="00BC7E5F" w:rsidRDefault="006B209B" w:rsidP="003B19BC">
      <w:pPr>
        <w:pStyle w:val="Heading2"/>
        <w:divId w:val="1190606428"/>
        <w:rPr>
          <w:rStyle w:val="char-style-override-1"/>
          <w:sz w:val="20"/>
          <w:szCs w:val="20"/>
        </w:rPr>
      </w:pPr>
      <w:bookmarkStart w:id="6" w:name="_Toc359490070"/>
      <w:bookmarkStart w:id="7" w:name="_Toc362872266"/>
      <w:bookmarkStart w:id="8" w:name="_Toc362872492"/>
      <w:proofErr w:type="gramStart"/>
      <w:r w:rsidRPr="00D54C55">
        <w:rPr>
          <w:rStyle w:val="char-style-override-1"/>
          <w:sz w:val="20"/>
          <w:szCs w:val="20"/>
        </w:rPr>
        <w:t>or</w:t>
      </w:r>
      <w:bookmarkEnd w:id="6"/>
      <w:bookmarkEnd w:id="7"/>
      <w:bookmarkEnd w:id="8"/>
      <w:proofErr w:type="gramEnd"/>
    </w:p>
    <w:p w:rsidR="006B209B" w:rsidRDefault="006B209B" w:rsidP="00D54C55">
      <w:pPr>
        <w:divId w:val="1190606428"/>
      </w:pPr>
    </w:p>
    <w:p w:rsidR="001C15DC" w:rsidRDefault="006B209B" w:rsidP="00A64B15">
      <w:pPr>
        <w:numPr>
          <w:ilvl w:val="0"/>
          <w:numId w:val="35"/>
        </w:numPr>
        <w:divId w:val="1190606428"/>
      </w:pPr>
      <w:r>
        <w:t xml:space="preserve">a recognised research </w:t>
      </w:r>
      <w:r w:rsidR="003D210E">
        <w:t xml:space="preserve">institution </w:t>
      </w:r>
      <w:r>
        <w:t>and</w:t>
      </w:r>
      <w:r w:rsidR="001C15DC">
        <w:t>:</w:t>
      </w:r>
    </w:p>
    <w:p w:rsidR="001C15DC" w:rsidRDefault="001C15DC" w:rsidP="00A64B15">
      <w:pPr>
        <w:ind w:left="720"/>
        <w:divId w:val="1190606428"/>
      </w:pPr>
    </w:p>
    <w:p w:rsidR="006B209B" w:rsidRDefault="006B209B" w:rsidP="00C15129">
      <w:pPr>
        <w:numPr>
          <w:ilvl w:val="0"/>
          <w:numId w:val="30"/>
        </w:numPr>
        <w:divId w:val="1190606428"/>
      </w:pPr>
      <w:r>
        <w:t>ha</w:t>
      </w:r>
      <w:r w:rsidR="001C15DC">
        <w:t>s</w:t>
      </w:r>
      <w:r>
        <w:t xml:space="preserve"> its registered office </w:t>
      </w:r>
      <w:r w:rsidR="00A64B15">
        <w:t xml:space="preserve">and principal place of business </w:t>
      </w:r>
      <w:r>
        <w:t>located in Victoria</w:t>
      </w:r>
      <w:r w:rsidRPr="006B209B">
        <w:t>;</w:t>
      </w:r>
    </w:p>
    <w:p w:rsidR="006B209B" w:rsidRDefault="006B209B" w:rsidP="00D54C55">
      <w:pPr>
        <w:numPr>
          <w:ilvl w:val="0"/>
          <w:numId w:val="30"/>
        </w:numPr>
        <w:divId w:val="1190606428"/>
      </w:pPr>
      <w:r>
        <w:t xml:space="preserve">meets the requirement of a cash co-contribution to the project of </w:t>
      </w:r>
      <w:r w:rsidR="00A64B15">
        <w:t xml:space="preserve">an amount that is </w:t>
      </w:r>
      <w:r>
        <w:t xml:space="preserve">at least equal </w:t>
      </w:r>
      <w:r w:rsidR="00A64B15">
        <w:t xml:space="preserve">in </w:t>
      </w:r>
      <w:r>
        <w:t>value to the grant amount awarded</w:t>
      </w:r>
      <w:r w:rsidR="00A64B15">
        <w:t>;</w:t>
      </w:r>
    </w:p>
    <w:p w:rsidR="006B209B" w:rsidRDefault="00A64B15" w:rsidP="00D54C55">
      <w:pPr>
        <w:numPr>
          <w:ilvl w:val="0"/>
          <w:numId w:val="30"/>
        </w:numPr>
        <w:divId w:val="1190606428"/>
      </w:pPr>
      <w:r>
        <w:t>i</w:t>
      </w:r>
      <w:r w:rsidR="006B209B">
        <w:t>nclude</w:t>
      </w:r>
      <w:r>
        <w:t>s</w:t>
      </w:r>
      <w:r w:rsidR="006B209B">
        <w:t xml:space="preserve"> in </w:t>
      </w:r>
      <w:r>
        <w:t>its</w:t>
      </w:r>
      <w:r w:rsidR="006B209B">
        <w:t xml:space="preserve"> application the details of a Victorian</w:t>
      </w:r>
      <w:r>
        <w:t xml:space="preserve"> </w:t>
      </w:r>
      <w:r w:rsidR="006B209B">
        <w:t xml:space="preserve">based Small – Medium Enterprise (SME) that would </w:t>
      </w:r>
      <w:r w:rsidR="003D210E">
        <w:t>potentially benefit from</w:t>
      </w:r>
      <w:r w:rsidR="006B209B">
        <w:t xml:space="preserve"> the project</w:t>
      </w:r>
      <w:r>
        <w:t>; and</w:t>
      </w:r>
    </w:p>
    <w:p w:rsidR="006B209B" w:rsidRPr="00D54C55" w:rsidRDefault="00A64B15" w:rsidP="00D54C55">
      <w:pPr>
        <w:numPr>
          <w:ilvl w:val="0"/>
          <w:numId w:val="30"/>
        </w:numPr>
        <w:divId w:val="1190606428"/>
      </w:pPr>
      <w:proofErr w:type="gramStart"/>
      <w:r>
        <w:t>is</w:t>
      </w:r>
      <w:proofErr w:type="gramEnd"/>
      <w:r>
        <w:t xml:space="preserve"> </w:t>
      </w:r>
      <w:r w:rsidR="0086161D">
        <w:t>not</w:t>
      </w:r>
      <w:r w:rsidR="006B209B">
        <w:t xml:space="preserve"> currently involved in litigation </w:t>
      </w:r>
      <w:r w:rsidR="000E5245">
        <w:t xml:space="preserve">against </w:t>
      </w:r>
      <w:r w:rsidR="006B209B">
        <w:t>the State Government of Victoria</w:t>
      </w:r>
      <w:r>
        <w:t>.</w:t>
      </w:r>
    </w:p>
    <w:p w:rsidR="003B19BC" w:rsidRDefault="003B19BC" w:rsidP="003B19BC">
      <w:pPr>
        <w:pStyle w:val="Heading2"/>
        <w:divId w:val="1190606428"/>
      </w:pPr>
      <w:bookmarkStart w:id="9" w:name="_Toc362872493"/>
      <w:r>
        <w:rPr>
          <w:rStyle w:val="char-style-override-1"/>
        </w:rPr>
        <w:t>4.</w:t>
      </w:r>
      <w:r w:rsidR="00D54C55">
        <w:rPr>
          <w:rStyle w:val="char-style-override-1"/>
        </w:rPr>
        <w:t>2</w:t>
      </w:r>
      <w:r>
        <w:rPr>
          <w:rStyle w:val="char-style-override-1"/>
        </w:rPr>
        <w:tab/>
      </w:r>
      <w:r>
        <w:t>Applicants’ relationship</w:t>
      </w:r>
      <w:bookmarkEnd w:id="9"/>
    </w:p>
    <w:p w:rsidR="003B19BC" w:rsidRPr="0064348A" w:rsidRDefault="003B19BC" w:rsidP="0064348A">
      <w:pPr>
        <w:divId w:val="1190606428"/>
      </w:pPr>
      <w:r>
        <w:t xml:space="preserve">Applicant companies cannot be related </w:t>
      </w:r>
      <w:r w:rsidR="006B209B">
        <w:t xml:space="preserve">in any way with the Israeli collaborating entity </w:t>
      </w:r>
      <w:r>
        <w:t xml:space="preserve">and must be entirely separate </w:t>
      </w:r>
      <w:r w:rsidR="00A64B15">
        <w:t xml:space="preserve">legal </w:t>
      </w:r>
      <w:r>
        <w:t xml:space="preserve">entities, with no financial or other ties. That is, </w:t>
      </w:r>
      <w:r w:rsidR="00B7634B">
        <w:t>collaborating</w:t>
      </w:r>
      <w:r>
        <w:t xml:space="preserve"> </w:t>
      </w:r>
      <w:r w:rsidR="006B209B">
        <w:t xml:space="preserve">Israeli </w:t>
      </w:r>
      <w:r>
        <w:t xml:space="preserve">companies may not be owned by the same parent company, share governance </w:t>
      </w:r>
      <w:proofErr w:type="gramStart"/>
      <w:r>
        <w:t>or</w:t>
      </w:r>
      <w:proofErr w:type="gramEnd"/>
      <w:r>
        <w:t xml:space="preserve"> have common directors.</w:t>
      </w:r>
    </w:p>
    <w:p w:rsidR="003B19BC" w:rsidRDefault="003B19BC" w:rsidP="0064348A">
      <w:pPr>
        <w:divId w:val="1190606428"/>
      </w:pPr>
      <w:r>
        <w:t>Applicants are required to declare any existing governance relationships between themselves for the project. This includes, but is not limited to:</w:t>
      </w:r>
    </w:p>
    <w:p w:rsidR="003B19BC" w:rsidRDefault="003B19BC" w:rsidP="008916A5">
      <w:pPr>
        <w:numPr>
          <w:ilvl w:val="0"/>
          <w:numId w:val="6"/>
        </w:numPr>
        <w:spacing w:before="100" w:beforeAutospacing="1" w:after="100" w:afterAutospacing="1"/>
        <w:divId w:val="1190606428"/>
      </w:pPr>
      <w:r>
        <w:t xml:space="preserve">whether the </w:t>
      </w:r>
      <w:r w:rsidR="000E5245">
        <w:t xml:space="preserve">Applicant and Israeli entity </w:t>
      </w:r>
      <w:r>
        <w:t xml:space="preserve">are subsidiaries or related bodies corporate within the meaning of the  </w:t>
      </w:r>
      <w:r>
        <w:rPr>
          <w:rStyle w:val="italics"/>
        </w:rPr>
        <w:t>Corporations Act 2001</w:t>
      </w:r>
      <w:r w:rsidR="00A64B15">
        <w:rPr>
          <w:rStyle w:val="italics"/>
        </w:rPr>
        <w:t xml:space="preserve"> (</w:t>
      </w:r>
      <w:proofErr w:type="spellStart"/>
      <w:r w:rsidR="00A64B15">
        <w:rPr>
          <w:rStyle w:val="italics"/>
        </w:rPr>
        <w:t>Cth</w:t>
      </w:r>
      <w:proofErr w:type="spellEnd"/>
      <w:r w:rsidR="00A64B15">
        <w:rPr>
          <w:rStyle w:val="italics"/>
        </w:rPr>
        <w:t>)</w:t>
      </w:r>
      <w:r>
        <w:t>; and</w:t>
      </w:r>
    </w:p>
    <w:p w:rsidR="003B19BC" w:rsidRDefault="003B19BC" w:rsidP="008916A5">
      <w:pPr>
        <w:numPr>
          <w:ilvl w:val="0"/>
          <w:numId w:val="6"/>
        </w:numPr>
        <w:spacing w:before="100" w:beforeAutospacing="1" w:after="100" w:afterAutospacing="1"/>
        <w:divId w:val="1190606428"/>
      </w:pPr>
      <w:proofErr w:type="gramStart"/>
      <w:r>
        <w:lastRenderedPageBreak/>
        <w:t>any</w:t>
      </w:r>
      <w:proofErr w:type="gramEnd"/>
      <w:r>
        <w:t xml:space="preserve"> common directors, officers or senior managers shared by the </w:t>
      </w:r>
      <w:r w:rsidR="000E5245">
        <w:t>Applicant and Israeli entity</w:t>
      </w:r>
      <w:r>
        <w:t>.</w:t>
      </w:r>
    </w:p>
    <w:p w:rsidR="00B7634B" w:rsidRDefault="00D54C55" w:rsidP="00D54C55">
      <w:pPr>
        <w:pStyle w:val="Heading2"/>
        <w:numPr>
          <w:ilvl w:val="1"/>
          <w:numId w:val="34"/>
        </w:numPr>
        <w:divId w:val="1190606428"/>
      </w:pPr>
      <w:r>
        <w:t xml:space="preserve">  </w:t>
      </w:r>
      <w:bookmarkStart w:id="10" w:name="_Toc362872494"/>
      <w:r w:rsidR="003B19BC">
        <w:t>The R&amp;D project</w:t>
      </w:r>
      <w:bookmarkEnd w:id="10"/>
    </w:p>
    <w:p w:rsidR="00B7634B" w:rsidRDefault="00B7634B" w:rsidP="00B7634B">
      <w:pPr>
        <w:divId w:val="1190606428"/>
      </w:pPr>
      <w:r>
        <w:t xml:space="preserve">No prior or existing funded R&amp;D relationship for the project specified in the application may exist between the </w:t>
      </w:r>
      <w:r w:rsidR="006B209B">
        <w:t xml:space="preserve">collaborating </w:t>
      </w:r>
      <w:r>
        <w:t>companies.</w:t>
      </w:r>
    </w:p>
    <w:p w:rsidR="00B7634B" w:rsidRDefault="00B7634B" w:rsidP="00B7634B">
      <w:pPr>
        <w:divId w:val="1190606428"/>
      </w:pPr>
    </w:p>
    <w:p w:rsidR="00B7634B" w:rsidRDefault="00B7634B" w:rsidP="00B7634B">
      <w:pPr>
        <w:divId w:val="1190606428"/>
      </w:pPr>
      <w:r>
        <w:t>Projects are expected to:</w:t>
      </w:r>
    </w:p>
    <w:p w:rsidR="00B7634B" w:rsidRDefault="00B7634B" w:rsidP="00B7634B">
      <w:pPr>
        <w:numPr>
          <w:ilvl w:val="0"/>
          <w:numId w:val="26"/>
        </w:numPr>
        <w:divId w:val="1190606428"/>
      </w:pPr>
      <w:r>
        <w:t xml:space="preserve">demonstrate a genuine partnership between </w:t>
      </w:r>
      <w:r w:rsidR="000E5245">
        <w:t xml:space="preserve">Applicant and Israeli </w:t>
      </w:r>
      <w:r>
        <w:t>companies;</w:t>
      </w:r>
    </w:p>
    <w:p w:rsidR="00B7634B" w:rsidRDefault="00B7634B" w:rsidP="00B7634B">
      <w:pPr>
        <w:numPr>
          <w:ilvl w:val="0"/>
          <w:numId w:val="26"/>
        </w:numPr>
        <w:divId w:val="1190606428"/>
      </w:pPr>
      <w:r>
        <w:t>be within the area of technological innovation; and</w:t>
      </w:r>
    </w:p>
    <w:p w:rsidR="00B7634B" w:rsidRDefault="00B7634B" w:rsidP="00B7634B">
      <w:pPr>
        <w:numPr>
          <w:ilvl w:val="0"/>
          <w:numId w:val="26"/>
        </w:numPr>
        <w:divId w:val="1190606428"/>
      </w:pPr>
      <w:proofErr w:type="gramStart"/>
      <w:r>
        <w:t>be</w:t>
      </w:r>
      <w:proofErr w:type="gramEnd"/>
      <w:r>
        <w:t xml:space="preserve"> early/mid stage product and/or service development activities.</w:t>
      </w:r>
    </w:p>
    <w:p w:rsidR="00B7634B" w:rsidRDefault="00B7634B" w:rsidP="00B7634B">
      <w:pPr>
        <w:divId w:val="1190606428"/>
      </w:pPr>
    </w:p>
    <w:p w:rsidR="00B7634B" w:rsidRDefault="00B7634B" w:rsidP="00D54C55">
      <w:pPr>
        <w:divId w:val="1190606428"/>
      </w:pPr>
      <w:r>
        <w:t xml:space="preserve">It is not the intention of the VISFPC program to cover ‘business as usual’ expenses.  </w:t>
      </w:r>
      <w:r w:rsidR="006B209B">
        <w:t xml:space="preserve">The project budget as submitted with the </w:t>
      </w:r>
      <w:r w:rsidR="0099041E">
        <w:t>application</w:t>
      </w:r>
      <w:r w:rsidR="006B209B">
        <w:t xml:space="preserve"> shall clearly detail </w:t>
      </w:r>
      <w:r w:rsidR="005A3094">
        <w:t>all proposed expenditure items and be subject to the approval of the Department.</w:t>
      </w:r>
    </w:p>
    <w:p w:rsidR="00B7634B" w:rsidRDefault="00B7634B" w:rsidP="00B7634B">
      <w:pPr>
        <w:divId w:val="1190606428"/>
      </w:pPr>
    </w:p>
    <w:p w:rsidR="00B7634B" w:rsidRDefault="00B7634B" w:rsidP="00B7634B">
      <w:pPr>
        <w:divId w:val="1190606428"/>
      </w:pPr>
      <w:r>
        <w:t>Should applicants be uncertain as to whether a proposed project, or a particular expense, is eligible for funding under the VISFPC pr</w:t>
      </w:r>
      <w:r w:rsidR="00E227C7">
        <w:t>ogram they can contact the DEDJTR</w:t>
      </w:r>
      <w:r>
        <w:t xml:space="preserve"> Program Manager (see Section 14).</w:t>
      </w:r>
    </w:p>
    <w:p w:rsidR="003C7EE3" w:rsidRPr="00B7634B" w:rsidRDefault="003C7EE3" w:rsidP="00B7634B">
      <w:pPr>
        <w:divId w:val="1190606428"/>
      </w:pPr>
    </w:p>
    <w:p w:rsidR="003B19BC" w:rsidRDefault="00E227C7" w:rsidP="00E227C7">
      <w:pPr>
        <w:pStyle w:val="Heading1"/>
        <w:divId w:val="1190606428"/>
      </w:pPr>
      <w:bookmarkStart w:id="11" w:name="_Toc362872495"/>
      <w:r>
        <w:t>5</w:t>
      </w:r>
      <w:r>
        <w:tab/>
      </w:r>
      <w:r w:rsidR="002F590C">
        <w:t>PROGRAM GRANT AND APPLICANT CO-CONTRIBUTION AMOUNTS</w:t>
      </w:r>
      <w:bookmarkEnd w:id="11"/>
    </w:p>
    <w:p w:rsidR="006F354D" w:rsidRDefault="006F354D" w:rsidP="006F354D">
      <w:pPr>
        <w:divId w:val="1190606428"/>
      </w:pPr>
      <w:r>
        <w:t xml:space="preserve">Successful applicants will be awarded grant funds by </w:t>
      </w:r>
      <w:r w:rsidR="00E227C7">
        <w:t>DEDJTR</w:t>
      </w:r>
      <w:r>
        <w:t>.  All grant and company co-contribution amounts will be in the local currency.  Companies are required to make a cash co-contribution of an equal or greater value than the grant amount awarded.</w:t>
      </w:r>
    </w:p>
    <w:p w:rsidR="006F354D" w:rsidRDefault="006F354D" w:rsidP="006F354D">
      <w:pPr>
        <w:divId w:val="1190606428"/>
      </w:pPr>
    </w:p>
    <w:p w:rsidR="006F354D" w:rsidRDefault="006F354D" w:rsidP="006F354D">
      <w:pPr>
        <w:divId w:val="1190606428"/>
      </w:pPr>
      <w:r>
        <w:t xml:space="preserve">The maximum grant amount will be $50,000 </w:t>
      </w:r>
      <w:r w:rsidR="00F76CCC">
        <w:t xml:space="preserve">plus </w:t>
      </w:r>
      <w:r>
        <w:t xml:space="preserve">GST.  </w:t>
      </w:r>
    </w:p>
    <w:p w:rsidR="003C7EE3" w:rsidRPr="006F354D" w:rsidRDefault="003C7EE3" w:rsidP="006F354D">
      <w:pPr>
        <w:divId w:val="1190606428"/>
      </w:pPr>
    </w:p>
    <w:p w:rsidR="003B19BC" w:rsidRDefault="002F590C" w:rsidP="003B19BC">
      <w:pPr>
        <w:pStyle w:val="Heading1"/>
        <w:divId w:val="1190606428"/>
      </w:pPr>
      <w:bookmarkStart w:id="12" w:name="_Toc362872496"/>
      <w:r>
        <w:rPr>
          <w:rStyle w:val="char-style-override-1"/>
        </w:rPr>
        <w:t>6</w:t>
      </w:r>
      <w:r>
        <w:rPr>
          <w:rStyle w:val="char-style-override-1"/>
        </w:rPr>
        <w:tab/>
      </w:r>
      <w:r>
        <w:t>PROJECT AREAS WHICH WILL BE ELIGIBLE FOR FUNDING</w:t>
      </w:r>
      <w:bookmarkEnd w:id="12"/>
      <w:r>
        <w:t xml:space="preserve"> </w:t>
      </w:r>
    </w:p>
    <w:p w:rsidR="006F354D" w:rsidRDefault="006F354D" w:rsidP="006F354D">
      <w:r>
        <w:t>The focus of the VIS FPC program is in the fields of technological i</w:t>
      </w:r>
      <w:r w:rsidR="001163C3">
        <w:t xml:space="preserve">nnovation and project areas may include (but not be limited to) </w:t>
      </w:r>
      <w:r w:rsidR="001163C3" w:rsidRPr="001163C3">
        <w:t>the six growth sectors of: Food and Fibre; Professional Services; New Energy; Defence, Transport and Construction; Medical Devices and Pharmaceuticals, and; International Education</w:t>
      </w:r>
      <w:r w:rsidR="001163C3">
        <w:t>.</w:t>
      </w:r>
      <w:r w:rsidR="001163C3" w:rsidRPr="001163C3">
        <w:t xml:space="preserve"> </w:t>
      </w:r>
      <w:r>
        <w:t xml:space="preserve">Please note this is not exhaustive. Contact the </w:t>
      </w:r>
      <w:r w:rsidR="00E227C7">
        <w:t xml:space="preserve">DEDJTR </w:t>
      </w:r>
      <w:r>
        <w:t>Program Manag</w:t>
      </w:r>
      <w:r w:rsidR="001163C3">
        <w:t>er if in doubt (see Section 14).</w:t>
      </w:r>
      <w:r>
        <w:cr/>
      </w:r>
    </w:p>
    <w:p w:rsidR="00904C66" w:rsidRDefault="00904C66" w:rsidP="0064348A">
      <w:r w:rsidRPr="0064348A">
        <w:t>Projects that create an ongoing liability for the Victorian Government will not be funded.</w:t>
      </w:r>
    </w:p>
    <w:p w:rsidR="003C7EE3" w:rsidRPr="0064348A" w:rsidRDefault="003C7EE3" w:rsidP="0064348A"/>
    <w:p w:rsidR="00904C66" w:rsidRDefault="002F590C" w:rsidP="00904C66">
      <w:pPr>
        <w:pStyle w:val="Heading1"/>
      </w:pPr>
      <w:bookmarkStart w:id="13" w:name="_Toc362872497"/>
      <w:r>
        <w:rPr>
          <w:rStyle w:val="char-style-override-1"/>
        </w:rPr>
        <w:t>7</w:t>
      </w:r>
      <w:r>
        <w:rPr>
          <w:rStyle w:val="char-style-override-1"/>
        </w:rPr>
        <w:tab/>
      </w:r>
      <w:r>
        <w:t>FUNDING DURATION</w:t>
      </w:r>
      <w:bookmarkEnd w:id="13"/>
    </w:p>
    <w:p w:rsidR="00904C66" w:rsidRDefault="00904C66" w:rsidP="0064348A">
      <w:r w:rsidRPr="0064348A">
        <w:t xml:space="preserve">Projects are to be commenced within three months </w:t>
      </w:r>
      <w:r w:rsidR="006F354D">
        <w:t>and completed within 12</w:t>
      </w:r>
      <w:r w:rsidRPr="0064348A">
        <w:t xml:space="preserve"> months from execution of grant agreements.</w:t>
      </w:r>
    </w:p>
    <w:p w:rsidR="00F76CCC" w:rsidRPr="0064348A" w:rsidRDefault="00F76CCC" w:rsidP="0064348A"/>
    <w:p w:rsidR="00904C66" w:rsidRDefault="00E227C7" w:rsidP="0064348A">
      <w:r>
        <w:t>DEDJTR</w:t>
      </w:r>
      <w:r w:rsidRPr="0064348A">
        <w:t xml:space="preserve"> </w:t>
      </w:r>
      <w:r w:rsidR="00904C66" w:rsidRPr="0064348A">
        <w:t>reserves the right to withdraw the offer of funding if projects are not commenced within the specified timeframe.</w:t>
      </w:r>
    </w:p>
    <w:p w:rsidR="003C7EE3" w:rsidRPr="0064348A" w:rsidRDefault="003C7EE3" w:rsidP="0064348A"/>
    <w:p w:rsidR="00904C66" w:rsidRDefault="002F590C" w:rsidP="00904C66">
      <w:pPr>
        <w:pStyle w:val="Heading1"/>
      </w:pPr>
      <w:bookmarkStart w:id="14" w:name="_Toc362872498"/>
      <w:r>
        <w:rPr>
          <w:rStyle w:val="char-style-override-1"/>
        </w:rPr>
        <w:t>8</w:t>
      </w:r>
      <w:r>
        <w:rPr>
          <w:rStyle w:val="char-style-override-1"/>
        </w:rPr>
        <w:tab/>
      </w:r>
      <w:r>
        <w:t>FUNDING APPLICATION PROCESS</w:t>
      </w:r>
      <w:bookmarkEnd w:id="14"/>
    </w:p>
    <w:p w:rsidR="003C7EE3" w:rsidRDefault="003C7EE3" w:rsidP="003C7EE3">
      <w:r w:rsidRPr="003C7EE3">
        <w:rPr>
          <w:sz w:val="24"/>
          <w:szCs w:val="24"/>
        </w:rPr>
        <w:t>8.</w:t>
      </w:r>
      <w:r>
        <w:rPr>
          <w:sz w:val="24"/>
          <w:szCs w:val="24"/>
        </w:rPr>
        <w:t>1</w:t>
      </w:r>
      <w:r>
        <w:t xml:space="preserve"> </w:t>
      </w:r>
      <w:r>
        <w:tab/>
        <w:t xml:space="preserve">VISFPC grants will be continuously open from the time of program launch and applications may be submitted at any time.  </w:t>
      </w:r>
    </w:p>
    <w:p w:rsidR="003C7EE3" w:rsidRDefault="003C7EE3" w:rsidP="003C7EE3"/>
    <w:p w:rsidR="003C7EE3" w:rsidRDefault="00F76CCC" w:rsidP="003C7EE3">
      <w:r>
        <w:t>An online</w:t>
      </w:r>
      <w:r w:rsidR="003C7EE3">
        <w:t xml:space="preserve"> application form is available on the Business Victoria website at </w:t>
      </w:r>
      <w:r w:rsidR="00190216" w:rsidRPr="00563684">
        <w:t>www.business.vic.gov.au/support-for-your-business/grants-and-assistance/the-victoria-israel-science-innovation-and-technology-scheme-visits</w:t>
      </w:r>
      <w:r w:rsidR="003C7EE3">
        <w:t>.  Applications can only be made using this form and must be submitted online.</w:t>
      </w:r>
    </w:p>
    <w:p w:rsidR="005A3094" w:rsidRDefault="005A3094" w:rsidP="003C7EE3"/>
    <w:p w:rsidR="005A3094" w:rsidRDefault="005A3094" w:rsidP="003C7EE3">
      <w:r>
        <w:t>Please ensure completion of</w:t>
      </w:r>
      <w:r w:rsidR="00563684">
        <w:t xml:space="preserve"> the Project Proposal template.</w:t>
      </w:r>
    </w:p>
    <w:p w:rsidR="005A3094" w:rsidRDefault="005A3094" w:rsidP="003C7EE3"/>
    <w:p w:rsidR="005A3094" w:rsidRDefault="00BC7E5F" w:rsidP="003C7EE3">
      <w:r>
        <w:t xml:space="preserve">NOTE** </w:t>
      </w:r>
      <w:r w:rsidR="005A3094">
        <w:t>All applications by Victorian for-profit companies must be accompanied</w:t>
      </w:r>
      <w:r w:rsidR="00EA5A5A">
        <w:t xml:space="preserve"> by the following documentation</w:t>
      </w:r>
      <w:r w:rsidR="005A3094">
        <w:t>:</w:t>
      </w:r>
    </w:p>
    <w:p w:rsidR="005A3094" w:rsidRDefault="005A3094" w:rsidP="003C7EE3"/>
    <w:p w:rsidR="005A3094" w:rsidRDefault="00E227C7" w:rsidP="00CE73C7">
      <w:pPr>
        <w:numPr>
          <w:ilvl w:val="0"/>
          <w:numId w:val="38"/>
        </w:numPr>
      </w:pPr>
      <w:r>
        <w:t>F</w:t>
      </w:r>
      <w:r w:rsidR="005A3094">
        <w:t xml:space="preserve">inancial report for the last two financial years. This should be the ‘final accounts’ with Directors’ Report &amp; Declaration and should include Profit &amp; Loss Statement, Balance Sheet and Notes to the Accounts. </w:t>
      </w:r>
    </w:p>
    <w:p w:rsidR="005A3094" w:rsidRDefault="005A3094" w:rsidP="005A3094"/>
    <w:p w:rsidR="005A3094" w:rsidRDefault="005A3094" w:rsidP="00CE73C7">
      <w:pPr>
        <w:numPr>
          <w:ilvl w:val="0"/>
          <w:numId w:val="38"/>
        </w:numPr>
      </w:pPr>
      <w:r>
        <w:t>Where the latest financial report is more than six months old, up to date management or interim accounts (Profit &amp; Loss Statement and Balance Sheet).</w:t>
      </w:r>
    </w:p>
    <w:p w:rsidR="003C7EE3" w:rsidRDefault="003C7EE3" w:rsidP="003C7EE3"/>
    <w:p w:rsidR="003C7EE3" w:rsidRDefault="003C7EE3" w:rsidP="003C7EE3">
      <w:r>
        <w:t>The application form must be authored by a person with delegated authority to apply (i.e. with the appropriate financial delegation to approve external service agreements and payments).</w:t>
      </w:r>
    </w:p>
    <w:p w:rsidR="003C7EE3" w:rsidRDefault="003C7EE3" w:rsidP="003C7EE3"/>
    <w:p w:rsidR="00904C66" w:rsidRDefault="00904C66" w:rsidP="00904C66">
      <w:pPr>
        <w:pStyle w:val="Heading2"/>
      </w:pPr>
      <w:bookmarkStart w:id="15" w:name="_Toc362872499"/>
      <w:r>
        <w:rPr>
          <w:rStyle w:val="char-style-override-1"/>
        </w:rPr>
        <w:t>8.2</w:t>
      </w:r>
      <w:r>
        <w:rPr>
          <w:rStyle w:val="char-style-override-1"/>
        </w:rPr>
        <w:tab/>
      </w:r>
      <w:r w:rsidR="00CC5E00">
        <w:t>Preparation and submission of the Project Plan</w:t>
      </w:r>
      <w:bookmarkEnd w:id="15"/>
    </w:p>
    <w:p w:rsidR="00904C66" w:rsidRDefault="00CC5E00" w:rsidP="0064348A">
      <w:r>
        <w:t>The Application shall include a Project Plan that addresses the following matters against which evaluation will be measured</w:t>
      </w:r>
      <w:r w:rsidR="00904C66" w:rsidRPr="0064348A">
        <w:t xml:space="preserve"> (</w:t>
      </w:r>
      <w:r w:rsidR="00907078">
        <w:t>refer</w:t>
      </w:r>
      <w:r w:rsidR="00904C66" w:rsidRPr="0064348A">
        <w:t xml:space="preserve"> Section 9).</w:t>
      </w:r>
      <w:r>
        <w:t xml:space="preserve">  </w:t>
      </w:r>
      <w:r w:rsidR="00EA5A5A">
        <w:t>The Project Plan shall form part of the Grant Agreement.</w:t>
      </w:r>
    </w:p>
    <w:p w:rsidR="003C7EE3" w:rsidRDefault="003C7EE3" w:rsidP="0064348A"/>
    <w:p w:rsidR="00BC7E5F" w:rsidRDefault="00BC7E5F" w:rsidP="00BC7E5F">
      <w:pPr>
        <w:pStyle w:val="Heading2"/>
      </w:pPr>
      <w:bookmarkStart w:id="16" w:name="_Toc362872500"/>
      <w:r>
        <w:rPr>
          <w:rStyle w:val="char-style-override-1"/>
        </w:rPr>
        <w:t>8.3</w:t>
      </w:r>
      <w:r>
        <w:rPr>
          <w:rStyle w:val="char-style-override-1"/>
        </w:rPr>
        <w:tab/>
      </w:r>
      <w:r>
        <w:t>Application Check List</w:t>
      </w:r>
      <w:bookmarkEnd w:id="16"/>
    </w:p>
    <w:p w:rsidR="00BC7E5F" w:rsidRDefault="00BC7E5F" w:rsidP="00BC7E5F">
      <w:r>
        <w:t>Please ensure that the online application is accompanied by the following attachments:</w:t>
      </w:r>
    </w:p>
    <w:p w:rsidR="00BC7E5F" w:rsidRDefault="00BC7E5F" w:rsidP="00D54C55">
      <w:pPr>
        <w:numPr>
          <w:ilvl w:val="0"/>
          <w:numId w:val="33"/>
        </w:numPr>
      </w:pPr>
      <w:r>
        <w:t>Completed Project Plan</w:t>
      </w:r>
      <w:r w:rsidR="00A64B15">
        <w:t>; and</w:t>
      </w:r>
    </w:p>
    <w:p w:rsidR="00BC7E5F" w:rsidRDefault="00BC7E5F" w:rsidP="00D54C55">
      <w:pPr>
        <w:numPr>
          <w:ilvl w:val="0"/>
          <w:numId w:val="33"/>
        </w:numPr>
      </w:pPr>
      <w:r>
        <w:t>Copies of financial reports (refer 8.1 above)</w:t>
      </w:r>
      <w:r w:rsidR="00A64B15">
        <w:t>.</w:t>
      </w:r>
    </w:p>
    <w:p w:rsidR="005A3094" w:rsidRPr="0064348A" w:rsidRDefault="005A3094" w:rsidP="006434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Look w:val="04A0" w:firstRow="1" w:lastRow="0" w:firstColumn="1" w:lastColumn="0" w:noHBand="0" w:noVBand="1"/>
      </w:tblPr>
      <w:tblGrid>
        <w:gridCol w:w="8754"/>
      </w:tblGrid>
      <w:tr w:rsidR="00AD6D32" w:rsidRPr="00AD6D32" w:rsidTr="008916A5">
        <w:tc>
          <w:tcPr>
            <w:tcW w:w="8856" w:type="dxa"/>
            <w:shd w:val="clear" w:color="auto" w:fill="auto"/>
            <w:tcMar>
              <w:top w:w="57" w:type="dxa"/>
              <w:left w:w="57" w:type="dxa"/>
              <w:bottom w:w="57" w:type="dxa"/>
              <w:right w:w="57" w:type="dxa"/>
            </w:tcMar>
          </w:tcPr>
          <w:p w:rsidR="00AD6D32" w:rsidRPr="00AD6D32" w:rsidRDefault="00AD6D32" w:rsidP="00966149">
            <w:pPr>
              <w:pStyle w:val="table-body-text-blk-90-"/>
            </w:pPr>
            <w:r w:rsidRPr="00CE73C7">
              <w:rPr>
                <w:b/>
              </w:rPr>
              <w:t>Please note</w:t>
            </w:r>
            <w:r w:rsidRPr="00AD6D32">
              <w:t xml:space="preserve"> that engagement with any Victorian Government representative </w:t>
            </w:r>
            <w:r w:rsidRPr="00AD6D32">
              <w:rPr>
                <w:rStyle w:val="underline"/>
              </w:rPr>
              <w:t>will not</w:t>
            </w:r>
            <w:r w:rsidRPr="00AD6D32">
              <w:t xml:space="preserve"> constitute endorsement of any application for funding.</w:t>
            </w:r>
          </w:p>
        </w:tc>
      </w:tr>
    </w:tbl>
    <w:p w:rsidR="00EA5A5A" w:rsidRDefault="00EA5A5A" w:rsidP="00904C66">
      <w:pPr>
        <w:pStyle w:val="Heading1"/>
        <w:rPr>
          <w:rStyle w:val="char-style-override-1"/>
        </w:rPr>
      </w:pPr>
    </w:p>
    <w:p w:rsidR="00904C66" w:rsidRDefault="002F590C" w:rsidP="00904C66">
      <w:pPr>
        <w:pStyle w:val="Heading1"/>
      </w:pPr>
      <w:bookmarkStart w:id="17" w:name="_Toc362872501"/>
      <w:r>
        <w:rPr>
          <w:rStyle w:val="char-style-override-1"/>
        </w:rPr>
        <w:t>9</w:t>
      </w:r>
      <w:r>
        <w:rPr>
          <w:rStyle w:val="char-style-override-1"/>
        </w:rPr>
        <w:tab/>
      </w:r>
      <w:r>
        <w:t>EVALUATION CRITERIA</w:t>
      </w:r>
      <w:bookmarkEnd w:id="17"/>
    </w:p>
    <w:p w:rsidR="00CC5E00" w:rsidRDefault="00CC5E00" w:rsidP="00CC5E00">
      <w:r w:rsidRPr="00CC5E00">
        <w:t>Applications for VISFPC grants will be evaluated on how well they have met the following six criteria</w:t>
      </w:r>
      <w:r>
        <w:t>:</w:t>
      </w:r>
    </w:p>
    <w:p w:rsidR="00CD16F8" w:rsidRPr="00CC5E00" w:rsidRDefault="00CD16F8" w:rsidP="00CC5E00"/>
    <w:tbl>
      <w:tblPr>
        <w:tblStyle w:val="TableGrid1"/>
        <w:tblW w:w="0" w:type="auto"/>
        <w:tblLayout w:type="fixed"/>
        <w:tblLook w:val="04A0" w:firstRow="1" w:lastRow="0" w:firstColumn="1" w:lastColumn="0" w:noHBand="0" w:noVBand="1"/>
      </w:tblPr>
      <w:tblGrid>
        <w:gridCol w:w="2802"/>
      </w:tblGrid>
      <w:tr w:rsidR="00CB6FA1" w:rsidRPr="00CC5E00" w:rsidTr="00D54C55">
        <w:tc>
          <w:tcPr>
            <w:tcW w:w="2802" w:type="dxa"/>
          </w:tcPr>
          <w:p w:rsidR="00CB6FA1" w:rsidRPr="00CC5E00" w:rsidRDefault="00CB6FA1" w:rsidP="00CC5E00">
            <w:pPr>
              <w:spacing w:before="0" w:after="0"/>
              <w:rPr>
                <w:rFonts w:cs="Arial"/>
                <w:b/>
                <w:lang w:eastAsia="en-AU"/>
              </w:rPr>
            </w:pPr>
            <w:r w:rsidRPr="00CC5E00">
              <w:rPr>
                <w:rFonts w:cs="Arial"/>
                <w:b/>
                <w:lang w:eastAsia="en-AU"/>
              </w:rPr>
              <w:t>Assessment Criteria</w:t>
            </w:r>
          </w:p>
        </w:tc>
      </w:tr>
      <w:tr w:rsidR="00CB6FA1" w:rsidRPr="00CC5E00" w:rsidTr="00D54C55">
        <w:tc>
          <w:tcPr>
            <w:tcW w:w="2802" w:type="dxa"/>
          </w:tcPr>
          <w:p w:rsidR="00CB6FA1" w:rsidRPr="00CC5E00" w:rsidRDefault="00CB6FA1" w:rsidP="00CC5E00">
            <w:pPr>
              <w:spacing w:before="0" w:after="0"/>
              <w:rPr>
                <w:rFonts w:cs="Arial"/>
                <w:lang w:eastAsia="en-AU"/>
              </w:rPr>
            </w:pPr>
            <w:r w:rsidRPr="00CC5E00">
              <w:rPr>
                <w:rFonts w:cs="Arial"/>
                <w:lang w:eastAsia="en-AU"/>
              </w:rPr>
              <w:t>Project concept</w:t>
            </w:r>
          </w:p>
          <w:p w:rsidR="00CB6FA1" w:rsidRPr="00CC5E00" w:rsidRDefault="00CB6FA1" w:rsidP="00CC5E00">
            <w:pPr>
              <w:spacing w:before="0" w:after="0"/>
              <w:rPr>
                <w:rFonts w:cs="Arial"/>
                <w:lang w:eastAsia="en-AU"/>
              </w:rPr>
            </w:pPr>
          </w:p>
        </w:tc>
      </w:tr>
      <w:tr w:rsidR="00CB6FA1" w:rsidRPr="00CC5E00" w:rsidTr="00D54C55">
        <w:tc>
          <w:tcPr>
            <w:tcW w:w="2802" w:type="dxa"/>
          </w:tcPr>
          <w:p w:rsidR="00CB6FA1" w:rsidRPr="00CC5E00" w:rsidRDefault="00CB6FA1" w:rsidP="00CC5E00">
            <w:pPr>
              <w:spacing w:before="0" w:after="0"/>
              <w:rPr>
                <w:rFonts w:cs="Arial"/>
                <w:lang w:eastAsia="en-AU"/>
              </w:rPr>
            </w:pPr>
            <w:r w:rsidRPr="00CC5E00">
              <w:rPr>
                <w:rFonts w:cs="Arial"/>
                <w:lang w:eastAsia="en-AU"/>
              </w:rPr>
              <w:t>Project plan and methodology</w:t>
            </w:r>
          </w:p>
        </w:tc>
      </w:tr>
      <w:tr w:rsidR="00CB6FA1" w:rsidRPr="00CC5E00" w:rsidTr="00D54C55">
        <w:tc>
          <w:tcPr>
            <w:tcW w:w="2802" w:type="dxa"/>
          </w:tcPr>
          <w:p w:rsidR="00CB6FA1" w:rsidRPr="00CC5E00" w:rsidRDefault="00CB6FA1" w:rsidP="00CC5E00">
            <w:pPr>
              <w:spacing w:before="0" w:after="0"/>
              <w:rPr>
                <w:rFonts w:cs="Arial"/>
                <w:lang w:eastAsia="en-AU"/>
              </w:rPr>
            </w:pPr>
            <w:r w:rsidRPr="00CC5E00">
              <w:rPr>
                <w:rFonts w:cs="Arial"/>
                <w:lang w:eastAsia="en-AU"/>
              </w:rPr>
              <w:t>Progression and translation</w:t>
            </w:r>
          </w:p>
        </w:tc>
      </w:tr>
      <w:tr w:rsidR="00CB6FA1" w:rsidRPr="00CC5E00" w:rsidTr="00D54C55">
        <w:tc>
          <w:tcPr>
            <w:tcW w:w="2802" w:type="dxa"/>
          </w:tcPr>
          <w:p w:rsidR="00CB6FA1" w:rsidRPr="00CC5E00" w:rsidRDefault="00CB6FA1" w:rsidP="00CC5E00">
            <w:pPr>
              <w:spacing w:before="0" w:after="0"/>
              <w:rPr>
                <w:rFonts w:cs="Arial"/>
                <w:lang w:eastAsia="en-AU"/>
              </w:rPr>
            </w:pPr>
            <w:r w:rsidRPr="00CC5E00">
              <w:rPr>
                <w:rFonts w:cs="Arial"/>
                <w:lang w:eastAsia="en-AU"/>
              </w:rPr>
              <w:t>Organisational skills</w:t>
            </w:r>
          </w:p>
        </w:tc>
      </w:tr>
      <w:tr w:rsidR="00CB6FA1" w:rsidRPr="00CC5E00" w:rsidTr="00D54C55">
        <w:tc>
          <w:tcPr>
            <w:tcW w:w="2802" w:type="dxa"/>
          </w:tcPr>
          <w:p w:rsidR="00CB6FA1" w:rsidRPr="00CC5E00" w:rsidRDefault="00CB6FA1" w:rsidP="00CC5E00">
            <w:pPr>
              <w:spacing w:before="0" w:after="0"/>
              <w:rPr>
                <w:rFonts w:cs="Arial"/>
                <w:lang w:eastAsia="en-AU"/>
              </w:rPr>
            </w:pPr>
            <w:r w:rsidRPr="00CC5E00">
              <w:rPr>
                <w:rFonts w:cs="Arial"/>
                <w:lang w:eastAsia="en-AU"/>
              </w:rPr>
              <w:t>Broader benefits to Victoria</w:t>
            </w:r>
          </w:p>
        </w:tc>
      </w:tr>
      <w:tr w:rsidR="00CB6FA1" w:rsidRPr="00CC5E00" w:rsidTr="00D54C55">
        <w:tc>
          <w:tcPr>
            <w:tcW w:w="2802" w:type="dxa"/>
          </w:tcPr>
          <w:p w:rsidR="00CB6FA1" w:rsidRPr="00CC5E00" w:rsidRDefault="00CB6FA1" w:rsidP="00CC5E00">
            <w:pPr>
              <w:spacing w:before="0" w:after="0"/>
              <w:rPr>
                <w:rFonts w:cs="Arial"/>
                <w:lang w:eastAsia="en-AU"/>
              </w:rPr>
            </w:pPr>
            <w:r w:rsidRPr="00CC5E00">
              <w:rPr>
                <w:rFonts w:cs="Arial"/>
                <w:lang w:eastAsia="en-AU"/>
              </w:rPr>
              <w:t>Need</w:t>
            </w:r>
          </w:p>
        </w:tc>
      </w:tr>
    </w:tbl>
    <w:p w:rsidR="005765E5" w:rsidRPr="00D54C55" w:rsidRDefault="005765E5" w:rsidP="00D54C55">
      <w:r>
        <w:t>The points for consideration under each of the criteria are set out in the Project Plan template.</w:t>
      </w:r>
    </w:p>
    <w:p w:rsidR="00904C66" w:rsidRDefault="00904C66" w:rsidP="00AD6D32">
      <w:pPr>
        <w:pStyle w:val="Heading1"/>
      </w:pPr>
      <w:bookmarkStart w:id="18" w:name="_Toc362872502"/>
      <w:r>
        <w:rPr>
          <w:rStyle w:val="char-style-override-1"/>
        </w:rPr>
        <w:t>10</w:t>
      </w:r>
      <w:r>
        <w:rPr>
          <w:rStyle w:val="char-style-override-1"/>
        </w:rPr>
        <w:tab/>
      </w:r>
      <w:r w:rsidR="00E10800">
        <w:t>EVALUATION AND APPROVAL OF APPLICATIONS</w:t>
      </w:r>
      <w:bookmarkEnd w:id="18"/>
    </w:p>
    <w:p w:rsidR="00CC5E00" w:rsidRDefault="00CC5E00" w:rsidP="00CC5E00">
      <w:r>
        <w:t xml:space="preserve">The VISFPC program team will complete an initial review of all applications against the eligibility criteria.  Expert assessment panels, including industry representatives and academic experts, will evaluate all eligible applications.  Successful applicants will be required to enter into a funding agreement with </w:t>
      </w:r>
      <w:r w:rsidR="002818C3">
        <w:t>DEDJTR</w:t>
      </w:r>
      <w:r>
        <w:t>.</w:t>
      </w:r>
    </w:p>
    <w:p w:rsidR="00CF3498" w:rsidRDefault="00CF3498" w:rsidP="00CC5E00"/>
    <w:p w:rsidR="00CF3498" w:rsidRDefault="00CF3498" w:rsidP="00CC5E00">
      <w:r>
        <w:t>The identified Israeli collaborator will be reviewed as part of the evaluation process and background information only provided to the assessors.</w:t>
      </w:r>
    </w:p>
    <w:p w:rsidR="00907078" w:rsidRDefault="00907078" w:rsidP="00CC5E00"/>
    <w:p w:rsidR="00904C66" w:rsidRDefault="00CC5E00" w:rsidP="00CC5E00">
      <w:r>
        <w:t>The Victorian Government has full discretion and authority to determine which companies, if any, are entitled to receive funding under the program, and the amounts of any funding offered.</w:t>
      </w:r>
    </w:p>
    <w:p w:rsidR="00907078" w:rsidRPr="0064348A" w:rsidRDefault="00907078" w:rsidP="00CC5E00"/>
    <w:p w:rsidR="00904C66" w:rsidRDefault="002F590C" w:rsidP="00AD6D32">
      <w:pPr>
        <w:pStyle w:val="Heading1"/>
      </w:pPr>
      <w:bookmarkStart w:id="19" w:name="_Toc362872503"/>
      <w:r>
        <w:rPr>
          <w:rStyle w:val="char-style-override-1"/>
        </w:rPr>
        <w:t>11</w:t>
      </w:r>
      <w:r>
        <w:rPr>
          <w:rStyle w:val="char-style-override-1"/>
        </w:rPr>
        <w:tab/>
      </w:r>
      <w:r>
        <w:t>GRANT AND INTELLECTUAL PROPERTY AGREEMENTS</w:t>
      </w:r>
      <w:bookmarkEnd w:id="19"/>
    </w:p>
    <w:p w:rsidR="00904C66" w:rsidRPr="0064348A" w:rsidRDefault="00904C66" w:rsidP="0064348A">
      <w:r w:rsidRPr="0064348A">
        <w:t>Subject to acceptance of the letters of offer sent by each agency to the respective company, separate legally binding grant agreements will be prepared reflecting the project, proposed outcomes, milestones, timeframes and conditions of payment.</w:t>
      </w:r>
    </w:p>
    <w:p w:rsidR="00904C66" w:rsidRDefault="00904C66" w:rsidP="0064348A">
      <w:r w:rsidRPr="0064348A">
        <w:t xml:space="preserve">Victorian companies will be required to enter into a Grant Agreement with </w:t>
      </w:r>
      <w:r w:rsidR="002818C3">
        <w:t>DEDJTR</w:t>
      </w:r>
      <w:r w:rsidR="00CC5E00">
        <w:t>.  A</w:t>
      </w:r>
      <w:r w:rsidRPr="0064348A">
        <w:t xml:space="preserve"> standard Grant Agreement </w:t>
      </w:r>
      <w:r w:rsidR="002818C3">
        <w:t>template will be made available.</w:t>
      </w:r>
    </w:p>
    <w:p w:rsidR="00CC5E00" w:rsidRPr="0064348A" w:rsidRDefault="00CC5E00" w:rsidP="0064348A"/>
    <w:p w:rsidR="00904C66" w:rsidRDefault="00904C66" w:rsidP="0064348A">
      <w:r w:rsidRPr="0064348A">
        <w:t xml:space="preserve">The Grant Agreement between the Victorian company and </w:t>
      </w:r>
      <w:r w:rsidR="002818C3">
        <w:t>DEDJTR</w:t>
      </w:r>
      <w:r w:rsidR="002818C3" w:rsidRPr="0064348A">
        <w:t xml:space="preserve"> </w:t>
      </w:r>
      <w:r w:rsidRPr="0064348A">
        <w:t>must be finalised within six weeks from notification of the award.</w:t>
      </w:r>
    </w:p>
    <w:p w:rsidR="000E5245" w:rsidRPr="0064348A" w:rsidRDefault="000E5245" w:rsidP="0064348A"/>
    <w:p w:rsidR="00904C66" w:rsidRDefault="00904C66" w:rsidP="0064348A">
      <w:r w:rsidRPr="0064348A">
        <w:t xml:space="preserve">Victorian companies will receive funding in agreed tranches corresponding to Grant Agreement milestones. Claims for payment from the Victorian company must be supported by appropriate evidence which may, at the request of </w:t>
      </w:r>
      <w:r w:rsidR="002818C3">
        <w:t>DEDJTR</w:t>
      </w:r>
      <w:r w:rsidRPr="0064348A">
        <w:t xml:space="preserve">, include a Statuary Declaration detailing total project expenditure, outlining </w:t>
      </w:r>
      <w:r w:rsidR="00A64B15">
        <w:t>project</w:t>
      </w:r>
      <w:r w:rsidRPr="0064348A">
        <w:t xml:space="preserve"> expenditure and cash co-contribution expenditure.</w:t>
      </w:r>
    </w:p>
    <w:p w:rsidR="000E5245" w:rsidRPr="0064348A" w:rsidRDefault="000E5245" w:rsidP="0064348A"/>
    <w:p w:rsidR="00904C66" w:rsidRDefault="00904C66" w:rsidP="0064348A">
      <w:r w:rsidRPr="0064348A">
        <w:t xml:space="preserve">Execution of </w:t>
      </w:r>
      <w:r w:rsidR="00CC5E00">
        <w:t>a form of</w:t>
      </w:r>
      <w:r w:rsidRPr="0064348A">
        <w:t xml:space="preserve"> Intel</w:t>
      </w:r>
      <w:r w:rsidR="00907078">
        <w:t xml:space="preserve">lectual Property (IP) Agreement </w:t>
      </w:r>
      <w:r w:rsidR="000E5245">
        <w:t xml:space="preserve">between the Applicant and Israeli entity </w:t>
      </w:r>
      <w:r w:rsidR="00907078">
        <w:t xml:space="preserve">shall </w:t>
      </w:r>
      <w:r w:rsidR="00CC5E00">
        <w:t>be a pre-requisite for the release of the first payment under the Grant Agreement.</w:t>
      </w:r>
    </w:p>
    <w:p w:rsidR="00907078" w:rsidRPr="0064348A" w:rsidRDefault="00907078" w:rsidP="0064348A"/>
    <w:p w:rsidR="00904C66" w:rsidRDefault="00904C66" w:rsidP="003B19BC">
      <w:pPr>
        <w:pStyle w:val="Heading1"/>
      </w:pPr>
      <w:bookmarkStart w:id="20" w:name="_Toc362872504"/>
      <w:r>
        <w:rPr>
          <w:rStyle w:val="char-style-override-1"/>
        </w:rPr>
        <w:t>12</w:t>
      </w:r>
      <w:r>
        <w:rPr>
          <w:rStyle w:val="char-style-override-1"/>
        </w:rPr>
        <w:tab/>
      </w:r>
      <w:r>
        <w:t>CONFIDENTIALITY</w:t>
      </w:r>
      <w:bookmarkEnd w:id="20"/>
      <w:r>
        <w:t xml:space="preserve"> </w:t>
      </w:r>
    </w:p>
    <w:p w:rsidR="00904C66" w:rsidRPr="0064348A" w:rsidRDefault="002818C3" w:rsidP="0064348A">
      <w:r>
        <w:t>DEDJTR</w:t>
      </w:r>
      <w:r w:rsidRPr="0064348A">
        <w:t xml:space="preserve"> </w:t>
      </w:r>
      <w:r w:rsidR="00904C66" w:rsidRPr="0064348A">
        <w:t>will</w:t>
      </w:r>
      <w:r w:rsidR="003913DD">
        <w:t xml:space="preserve">, to the extent permitted by law, </w:t>
      </w:r>
      <w:r w:rsidR="00904C66" w:rsidRPr="0064348A">
        <w:t xml:space="preserve">treat all information as strictly confidential and commercial-in-confidence where relevant, and manage it in accordance with the published Privacy Policy, which can be found at </w:t>
      </w:r>
      <w:hyperlink r:id="rId9" w:history="1">
        <w:r w:rsidR="00904C66" w:rsidRPr="0064348A">
          <w:rPr>
            <w:rStyle w:val="Hyperlink"/>
          </w:rPr>
          <w:t>business.vic.gov.au/privacy</w:t>
        </w:r>
      </w:hyperlink>
    </w:p>
    <w:p w:rsidR="00907078" w:rsidRDefault="00907078" w:rsidP="003B19BC">
      <w:pPr>
        <w:pStyle w:val="Heading1"/>
        <w:rPr>
          <w:rStyle w:val="char-style-override-1"/>
        </w:rPr>
      </w:pPr>
    </w:p>
    <w:p w:rsidR="00904C66" w:rsidRDefault="00904C66" w:rsidP="003B19BC">
      <w:pPr>
        <w:pStyle w:val="Heading1"/>
      </w:pPr>
      <w:bookmarkStart w:id="21" w:name="_Toc362872505"/>
      <w:r>
        <w:rPr>
          <w:rStyle w:val="char-style-override-1"/>
        </w:rPr>
        <w:t>13</w:t>
      </w:r>
      <w:r>
        <w:rPr>
          <w:rStyle w:val="char-style-override-1"/>
        </w:rPr>
        <w:tab/>
      </w:r>
      <w:r w:rsidR="00E10800">
        <w:t>REPORTING</w:t>
      </w:r>
      <w:bookmarkEnd w:id="21"/>
      <w:r>
        <w:t xml:space="preserve"> </w:t>
      </w:r>
    </w:p>
    <w:p w:rsidR="00907078" w:rsidRDefault="00907078" w:rsidP="00907078">
      <w:r>
        <w:t>All grant recipients must agree to:</w:t>
      </w:r>
    </w:p>
    <w:p w:rsidR="00907078" w:rsidRDefault="00907078" w:rsidP="00907078">
      <w:pPr>
        <w:numPr>
          <w:ilvl w:val="0"/>
          <w:numId w:val="29"/>
        </w:numPr>
      </w:pPr>
      <w:r>
        <w:t xml:space="preserve">comply with </w:t>
      </w:r>
      <w:r w:rsidR="002818C3">
        <w:t xml:space="preserve">DEDJTR’s </w:t>
      </w:r>
      <w:r>
        <w:t xml:space="preserve">performance monitoring and evaluation requirements; and </w:t>
      </w:r>
    </w:p>
    <w:p w:rsidR="00907078" w:rsidRDefault="00907078" w:rsidP="00907078">
      <w:pPr>
        <w:numPr>
          <w:ilvl w:val="0"/>
          <w:numId w:val="29"/>
        </w:numPr>
      </w:pPr>
      <w:proofErr w:type="gramStart"/>
      <w:r>
        <w:t>participate</w:t>
      </w:r>
      <w:proofErr w:type="gramEnd"/>
      <w:r>
        <w:t xml:space="preserve"> in any formal evaluation of the program by the Victorian Government or its agent.</w:t>
      </w:r>
    </w:p>
    <w:p w:rsidR="00904C66" w:rsidRDefault="00907078" w:rsidP="00907078">
      <w:r>
        <w:t xml:space="preserve">Grant recipients must agree to cooperate with </w:t>
      </w:r>
      <w:r w:rsidR="002818C3">
        <w:t xml:space="preserve">DEDJTR </w:t>
      </w:r>
      <w:r>
        <w:t xml:space="preserve">in the preparation of materials used to promote the benefits of the program, such as a media release or case study on the project.  </w:t>
      </w:r>
      <w:r w:rsidR="002818C3">
        <w:t xml:space="preserve">DEDJTR </w:t>
      </w:r>
      <w:r>
        <w:t>must be consulted prior to the publication of any company promotion materials relating to the R&amp;D project, such as media releases.</w:t>
      </w:r>
    </w:p>
    <w:p w:rsidR="00907078" w:rsidRPr="0064348A" w:rsidRDefault="00907078" w:rsidP="00907078"/>
    <w:p w:rsidR="00904C66" w:rsidRDefault="00904C66" w:rsidP="003B19BC">
      <w:pPr>
        <w:pStyle w:val="Heading1"/>
      </w:pPr>
      <w:bookmarkStart w:id="22" w:name="_Toc362872506"/>
      <w:r>
        <w:rPr>
          <w:rStyle w:val="char-style-override-1"/>
        </w:rPr>
        <w:t>14</w:t>
      </w:r>
      <w:r>
        <w:rPr>
          <w:rStyle w:val="char-style-override-1"/>
        </w:rPr>
        <w:tab/>
      </w:r>
      <w:r>
        <w:t>CONTACTS AND FURTHER INFORMATION</w:t>
      </w:r>
      <w:bookmarkEnd w:id="22"/>
    </w:p>
    <w:p w:rsidR="00907078" w:rsidRDefault="00907078" w:rsidP="00907078">
      <w:r>
        <w:t>Companies are encouraged to contact the VISFPC Program Manager when deve</w:t>
      </w:r>
      <w:r w:rsidR="002818C3">
        <w:t>loping applications either by phone</w:t>
      </w:r>
      <w:r>
        <w:t xml:space="preserve"> </w:t>
      </w:r>
      <w:r w:rsidR="00563684">
        <w:t xml:space="preserve">(13 22 15) </w:t>
      </w:r>
      <w:r>
        <w:t xml:space="preserve">or by email to </w:t>
      </w:r>
      <w:r w:rsidR="002818C3">
        <w:t>visfpc@ecodev.vic.gov.au.</w:t>
      </w:r>
    </w:p>
    <w:p w:rsidR="00907078" w:rsidRDefault="00907078" w:rsidP="00907078"/>
    <w:p w:rsidR="00907078" w:rsidRDefault="00907078" w:rsidP="00907078">
      <w:r>
        <w:t xml:space="preserve">Further information can be found online at </w:t>
      </w:r>
      <w:r w:rsidR="00563684" w:rsidRPr="00563684">
        <w:t>www.business.vic.gov.au/support-for-your-business/grants-and-assistance/the-victoria-israel-science-innovation-and-technology-scheme-visits</w:t>
      </w:r>
    </w:p>
    <w:p w:rsidR="00907078" w:rsidRDefault="00907078" w:rsidP="00907078">
      <w:r>
        <w:t> </w:t>
      </w:r>
    </w:p>
    <w:p w:rsidR="0099041E" w:rsidRDefault="0099041E" w:rsidP="00907078"/>
    <w:p w:rsidR="0099041E" w:rsidRDefault="0099041E" w:rsidP="00907078"/>
    <w:p w:rsidR="0099041E" w:rsidRDefault="0099041E" w:rsidP="00907078"/>
    <w:p w:rsidR="0099041E" w:rsidRPr="00907078" w:rsidRDefault="0099041E" w:rsidP="00907078"/>
    <w:sectPr w:rsidR="0099041E" w:rsidRPr="00907078" w:rsidSect="00BA43B0">
      <w:headerReference w:type="default" r:id="rId10"/>
      <w:footerReference w:type="even" r:id="rId11"/>
      <w:footerReference w:type="default" r:id="rId12"/>
      <w:pgSz w:w="12240" w:h="15840"/>
      <w:pgMar w:top="1440" w:right="1800" w:bottom="1440" w:left="1800" w:header="5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F1" w:rsidRDefault="00A654F1" w:rsidP="00F34079">
      <w:pPr>
        <w:spacing w:before="0" w:after="0"/>
      </w:pPr>
      <w:r>
        <w:separator/>
      </w:r>
    </w:p>
  </w:endnote>
  <w:endnote w:type="continuationSeparator" w:id="0">
    <w:p w:rsidR="00A654F1" w:rsidRDefault="00A654F1" w:rsidP="00F340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0A" w:rsidRDefault="0047640A" w:rsidP="00D65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40A" w:rsidRDefault="0047640A" w:rsidP="00F34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0A" w:rsidRDefault="0047640A" w:rsidP="00D6547E">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E6193">
      <w:rPr>
        <w:rStyle w:val="PageNumber"/>
        <w:noProof/>
      </w:rPr>
      <w:t>7</w:t>
    </w:r>
    <w:r>
      <w:rPr>
        <w:rStyle w:val="PageNumber"/>
      </w:rPr>
      <w:fldChar w:fldCharType="end"/>
    </w:r>
  </w:p>
  <w:p w:rsidR="0047640A" w:rsidRDefault="00BA43B0" w:rsidP="00BA43B0">
    <w:pPr>
      <w:pStyle w:val="Footer"/>
      <w:tabs>
        <w:tab w:val="left" w:pos="10206"/>
      </w:tabs>
      <w:ind w:right="-1566"/>
      <w:jc w:val="right"/>
    </w:pPr>
    <w:r>
      <w:rPr>
        <w:noProof/>
        <w:lang w:eastAsia="en-AU"/>
      </w:rPr>
      <w:drawing>
        <wp:inline distT="0" distB="0" distL="0" distR="0" wp14:anchorId="7B27FB70" wp14:editId="47E5FB7C">
          <wp:extent cx="788136" cy="457200"/>
          <wp:effectExtent l="0" t="0" r="0" b="0"/>
          <wp:docPr id="2" name="Picture 2" descr="Vi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981" cy="4600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F1" w:rsidRDefault="00A654F1" w:rsidP="00F34079">
      <w:pPr>
        <w:spacing w:before="0" w:after="0"/>
      </w:pPr>
      <w:r>
        <w:separator/>
      </w:r>
    </w:p>
  </w:footnote>
  <w:footnote w:type="continuationSeparator" w:id="0">
    <w:p w:rsidR="00A654F1" w:rsidRDefault="00A654F1" w:rsidP="00F34079">
      <w:pPr>
        <w:spacing w:before="0" w:after="0"/>
      </w:pPr>
      <w:r>
        <w:continuationSeparator/>
      </w:r>
    </w:p>
  </w:footnote>
  <w:footnote w:id="1">
    <w:p w:rsidR="0047640A" w:rsidRPr="00F4683B" w:rsidRDefault="0047640A">
      <w:pPr>
        <w:pStyle w:val="FootnoteText"/>
        <w:rPr>
          <w:lang w:val="en-US"/>
        </w:rPr>
      </w:pPr>
      <w:r>
        <w:rPr>
          <w:rStyle w:val="FootnoteReference"/>
        </w:rPr>
        <w:footnoteRef/>
      </w:r>
      <w:r>
        <w:tab/>
      </w:r>
      <w:r w:rsidRPr="0064348A">
        <w:t>As recorded by the Australian Securities and Investments Commission (ASIC)</w:t>
      </w:r>
    </w:p>
  </w:footnote>
  <w:footnote w:id="2">
    <w:p w:rsidR="0047640A" w:rsidRPr="00F4683B" w:rsidRDefault="0047640A">
      <w:pPr>
        <w:pStyle w:val="FootnoteText"/>
        <w:rPr>
          <w:lang w:val="en-US"/>
        </w:rPr>
      </w:pPr>
      <w:r>
        <w:rPr>
          <w:rStyle w:val="FootnoteReference"/>
        </w:rPr>
        <w:footnoteRef/>
      </w:r>
      <w:r>
        <w:tab/>
      </w:r>
      <w:proofErr w:type="gramStart"/>
      <w:r w:rsidRPr="0064348A">
        <w:t>i.e</w:t>
      </w:r>
      <w:proofErr w:type="gramEnd"/>
      <w:r w:rsidRPr="0064348A">
        <w:t>. $1 for every $1 granted through the program (For further details see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0" w:rsidRDefault="00BA43B0" w:rsidP="00BA43B0">
    <w:pPr>
      <w:pStyle w:val="Header"/>
      <w:ind w:left="-1560"/>
    </w:pPr>
    <w:r>
      <w:rPr>
        <w:noProof/>
        <w:lang w:eastAsia="en-AU"/>
      </w:rPr>
      <w:drawing>
        <wp:inline distT="0" distB="0" distL="0" distR="0" wp14:anchorId="57081B4A" wp14:editId="6D0BDCF1">
          <wp:extent cx="7557501" cy="103334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845" cy="103325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284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F0212E"/>
    <w:lvl w:ilvl="0">
      <w:start w:val="1"/>
      <w:numFmt w:val="decimal"/>
      <w:lvlText w:val="%1."/>
      <w:lvlJc w:val="left"/>
      <w:pPr>
        <w:tabs>
          <w:tab w:val="num" w:pos="1492"/>
        </w:tabs>
        <w:ind w:left="1492" w:hanging="360"/>
      </w:pPr>
    </w:lvl>
  </w:abstractNum>
  <w:abstractNum w:abstractNumId="2">
    <w:nsid w:val="FFFFFF7D"/>
    <w:multiLevelType w:val="singleLevel"/>
    <w:tmpl w:val="30FC887C"/>
    <w:lvl w:ilvl="0">
      <w:start w:val="1"/>
      <w:numFmt w:val="decimal"/>
      <w:lvlText w:val="%1."/>
      <w:lvlJc w:val="left"/>
      <w:pPr>
        <w:tabs>
          <w:tab w:val="num" w:pos="1209"/>
        </w:tabs>
        <w:ind w:left="1209" w:hanging="360"/>
      </w:pPr>
    </w:lvl>
  </w:abstractNum>
  <w:abstractNum w:abstractNumId="3">
    <w:nsid w:val="FFFFFF7E"/>
    <w:multiLevelType w:val="singleLevel"/>
    <w:tmpl w:val="22068D66"/>
    <w:lvl w:ilvl="0">
      <w:start w:val="1"/>
      <w:numFmt w:val="decimal"/>
      <w:lvlText w:val="%1."/>
      <w:lvlJc w:val="left"/>
      <w:pPr>
        <w:tabs>
          <w:tab w:val="num" w:pos="926"/>
        </w:tabs>
        <w:ind w:left="926" w:hanging="360"/>
      </w:pPr>
    </w:lvl>
  </w:abstractNum>
  <w:abstractNum w:abstractNumId="4">
    <w:nsid w:val="FFFFFF7F"/>
    <w:multiLevelType w:val="singleLevel"/>
    <w:tmpl w:val="1C4A95E8"/>
    <w:lvl w:ilvl="0">
      <w:start w:val="1"/>
      <w:numFmt w:val="decimal"/>
      <w:lvlText w:val="%1."/>
      <w:lvlJc w:val="left"/>
      <w:pPr>
        <w:tabs>
          <w:tab w:val="num" w:pos="643"/>
        </w:tabs>
        <w:ind w:left="643" w:hanging="360"/>
      </w:pPr>
    </w:lvl>
  </w:abstractNum>
  <w:abstractNum w:abstractNumId="5">
    <w:nsid w:val="FFFFFF80"/>
    <w:multiLevelType w:val="singleLevel"/>
    <w:tmpl w:val="E014E9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882750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34A70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620E8A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355E9EA4"/>
    <w:lvl w:ilvl="0">
      <w:start w:val="1"/>
      <w:numFmt w:val="decimal"/>
      <w:lvlText w:val="%1."/>
      <w:lvlJc w:val="left"/>
      <w:pPr>
        <w:tabs>
          <w:tab w:val="num" w:pos="360"/>
        </w:tabs>
        <w:ind w:left="360" w:hanging="360"/>
      </w:pPr>
    </w:lvl>
  </w:abstractNum>
  <w:abstractNum w:abstractNumId="10">
    <w:nsid w:val="FFFFFF89"/>
    <w:multiLevelType w:val="singleLevel"/>
    <w:tmpl w:val="FD34465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3148B0"/>
    <w:multiLevelType w:val="multilevel"/>
    <w:tmpl w:val="7FA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BF029D"/>
    <w:multiLevelType w:val="multilevel"/>
    <w:tmpl w:val="023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9675A9"/>
    <w:multiLevelType w:val="multilevel"/>
    <w:tmpl w:val="5FC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53094"/>
    <w:multiLevelType w:val="hybridMultilevel"/>
    <w:tmpl w:val="337E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FE0CB7"/>
    <w:multiLevelType w:val="hybridMultilevel"/>
    <w:tmpl w:val="BE28B2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FA24E0D"/>
    <w:multiLevelType w:val="multilevel"/>
    <w:tmpl w:val="1BFE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403499"/>
    <w:multiLevelType w:val="hybridMultilevel"/>
    <w:tmpl w:val="0E08A1C8"/>
    <w:lvl w:ilvl="0" w:tplc="12083896">
      <w:start w:val="1"/>
      <w:numFmt w:val="bullet"/>
      <w:lvlText w:val="•"/>
      <w:lvlJc w:val="left"/>
      <w:pPr>
        <w:tabs>
          <w:tab w:val="num" w:pos="360"/>
        </w:tabs>
        <w:ind w:left="360" w:hanging="360"/>
      </w:pPr>
      <w:rPr>
        <w:rFonts w:ascii="Arial" w:hAnsi="Arial" w:hint="default"/>
      </w:rPr>
    </w:lvl>
    <w:lvl w:ilvl="1" w:tplc="3BD6DCE0">
      <w:start w:val="1"/>
      <w:numFmt w:val="bullet"/>
      <w:lvlText w:val="•"/>
      <w:lvlJc w:val="left"/>
      <w:pPr>
        <w:tabs>
          <w:tab w:val="num" w:pos="1080"/>
        </w:tabs>
        <w:ind w:left="1080" w:hanging="360"/>
      </w:pPr>
      <w:rPr>
        <w:rFonts w:ascii="Arial" w:hAnsi="Arial" w:hint="default"/>
      </w:rPr>
    </w:lvl>
    <w:lvl w:ilvl="2" w:tplc="196EFAC6" w:tentative="1">
      <w:start w:val="1"/>
      <w:numFmt w:val="bullet"/>
      <w:lvlText w:val="•"/>
      <w:lvlJc w:val="left"/>
      <w:pPr>
        <w:tabs>
          <w:tab w:val="num" w:pos="1800"/>
        </w:tabs>
        <w:ind w:left="1800" w:hanging="360"/>
      </w:pPr>
      <w:rPr>
        <w:rFonts w:ascii="Arial" w:hAnsi="Arial" w:hint="default"/>
      </w:rPr>
    </w:lvl>
    <w:lvl w:ilvl="3" w:tplc="1A80E58A" w:tentative="1">
      <w:start w:val="1"/>
      <w:numFmt w:val="bullet"/>
      <w:lvlText w:val="•"/>
      <w:lvlJc w:val="left"/>
      <w:pPr>
        <w:tabs>
          <w:tab w:val="num" w:pos="2520"/>
        </w:tabs>
        <w:ind w:left="2520" w:hanging="360"/>
      </w:pPr>
      <w:rPr>
        <w:rFonts w:ascii="Arial" w:hAnsi="Arial" w:hint="default"/>
      </w:rPr>
    </w:lvl>
    <w:lvl w:ilvl="4" w:tplc="61BCDBEA" w:tentative="1">
      <w:start w:val="1"/>
      <w:numFmt w:val="bullet"/>
      <w:lvlText w:val="•"/>
      <w:lvlJc w:val="left"/>
      <w:pPr>
        <w:tabs>
          <w:tab w:val="num" w:pos="3240"/>
        </w:tabs>
        <w:ind w:left="3240" w:hanging="360"/>
      </w:pPr>
      <w:rPr>
        <w:rFonts w:ascii="Arial" w:hAnsi="Arial" w:hint="default"/>
      </w:rPr>
    </w:lvl>
    <w:lvl w:ilvl="5" w:tplc="1D7C634C" w:tentative="1">
      <w:start w:val="1"/>
      <w:numFmt w:val="bullet"/>
      <w:lvlText w:val="•"/>
      <w:lvlJc w:val="left"/>
      <w:pPr>
        <w:tabs>
          <w:tab w:val="num" w:pos="3960"/>
        </w:tabs>
        <w:ind w:left="3960" w:hanging="360"/>
      </w:pPr>
      <w:rPr>
        <w:rFonts w:ascii="Arial" w:hAnsi="Arial" w:hint="default"/>
      </w:rPr>
    </w:lvl>
    <w:lvl w:ilvl="6" w:tplc="D9E023A6" w:tentative="1">
      <w:start w:val="1"/>
      <w:numFmt w:val="bullet"/>
      <w:lvlText w:val="•"/>
      <w:lvlJc w:val="left"/>
      <w:pPr>
        <w:tabs>
          <w:tab w:val="num" w:pos="4680"/>
        </w:tabs>
        <w:ind w:left="4680" w:hanging="360"/>
      </w:pPr>
      <w:rPr>
        <w:rFonts w:ascii="Arial" w:hAnsi="Arial" w:hint="default"/>
      </w:rPr>
    </w:lvl>
    <w:lvl w:ilvl="7" w:tplc="070478F2" w:tentative="1">
      <w:start w:val="1"/>
      <w:numFmt w:val="bullet"/>
      <w:lvlText w:val="•"/>
      <w:lvlJc w:val="left"/>
      <w:pPr>
        <w:tabs>
          <w:tab w:val="num" w:pos="5400"/>
        </w:tabs>
        <w:ind w:left="5400" w:hanging="360"/>
      </w:pPr>
      <w:rPr>
        <w:rFonts w:ascii="Arial" w:hAnsi="Arial" w:hint="default"/>
      </w:rPr>
    </w:lvl>
    <w:lvl w:ilvl="8" w:tplc="6D48D79E" w:tentative="1">
      <w:start w:val="1"/>
      <w:numFmt w:val="bullet"/>
      <w:lvlText w:val="•"/>
      <w:lvlJc w:val="left"/>
      <w:pPr>
        <w:tabs>
          <w:tab w:val="num" w:pos="6120"/>
        </w:tabs>
        <w:ind w:left="6120" w:hanging="360"/>
      </w:pPr>
      <w:rPr>
        <w:rFonts w:ascii="Arial" w:hAnsi="Arial" w:hint="default"/>
      </w:rPr>
    </w:lvl>
  </w:abstractNum>
  <w:abstractNum w:abstractNumId="18">
    <w:nsid w:val="310B1FAB"/>
    <w:multiLevelType w:val="hybridMultilevel"/>
    <w:tmpl w:val="39C0C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A3D54"/>
    <w:multiLevelType w:val="multilevel"/>
    <w:tmpl w:val="2202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E7AAA"/>
    <w:multiLevelType w:val="multilevel"/>
    <w:tmpl w:val="1FAC4A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DC2EC6"/>
    <w:multiLevelType w:val="hybridMultilevel"/>
    <w:tmpl w:val="2572CF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3424CA9"/>
    <w:multiLevelType w:val="multilevel"/>
    <w:tmpl w:val="72B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85F03"/>
    <w:multiLevelType w:val="multilevel"/>
    <w:tmpl w:val="5D4CB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41B4B85"/>
    <w:multiLevelType w:val="hybridMultilevel"/>
    <w:tmpl w:val="2FAC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4924AD"/>
    <w:multiLevelType w:val="multilevel"/>
    <w:tmpl w:val="7B8A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773AB1"/>
    <w:multiLevelType w:val="hybridMultilevel"/>
    <w:tmpl w:val="AA064D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59AD10BA"/>
    <w:multiLevelType w:val="multilevel"/>
    <w:tmpl w:val="1BFE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24D31"/>
    <w:multiLevelType w:val="multilevel"/>
    <w:tmpl w:val="1BFE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1A55A3"/>
    <w:multiLevelType w:val="hybridMultilevel"/>
    <w:tmpl w:val="F220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9D0964"/>
    <w:multiLevelType w:val="hybridMultilevel"/>
    <w:tmpl w:val="F17CE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C8020E"/>
    <w:multiLevelType w:val="multilevel"/>
    <w:tmpl w:val="EE6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31E02"/>
    <w:multiLevelType w:val="multilevel"/>
    <w:tmpl w:val="BAF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65619"/>
    <w:multiLevelType w:val="multilevel"/>
    <w:tmpl w:val="1BFE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55509D"/>
    <w:multiLevelType w:val="hybridMultilevel"/>
    <w:tmpl w:val="C19040A8"/>
    <w:lvl w:ilvl="0" w:tplc="8370D6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C11850"/>
    <w:multiLevelType w:val="multilevel"/>
    <w:tmpl w:val="C0F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7D1306"/>
    <w:multiLevelType w:val="hybridMultilevel"/>
    <w:tmpl w:val="5DF2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E066A0"/>
    <w:multiLevelType w:val="multilevel"/>
    <w:tmpl w:val="94FE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16"/>
  </w:num>
  <w:num w:numId="5">
    <w:abstractNumId w:val="32"/>
  </w:num>
  <w:num w:numId="6">
    <w:abstractNumId w:val="19"/>
  </w:num>
  <w:num w:numId="7">
    <w:abstractNumId w:val="35"/>
  </w:num>
  <w:num w:numId="8">
    <w:abstractNumId w:val="25"/>
  </w:num>
  <w:num w:numId="9">
    <w:abstractNumId w:val="31"/>
  </w:num>
  <w:num w:numId="10">
    <w:abstractNumId w:val="22"/>
  </w:num>
  <w:num w:numId="11">
    <w:abstractNumId w:val="37"/>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30"/>
  </w:num>
  <w:num w:numId="24">
    <w:abstractNumId w:val="29"/>
  </w:num>
  <w:num w:numId="25">
    <w:abstractNumId w:val="20"/>
  </w:num>
  <w:num w:numId="26">
    <w:abstractNumId w:val="36"/>
  </w:num>
  <w:num w:numId="27">
    <w:abstractNumId w:val="24"/>
  </w:num>
  <w:num w:numId="28">
    <w:abstractNumId w:val="17"/>
  </w:num>
  <w:num w:numId="29">
    <w:abstractNumId w:val="15"/>
  </w:num>
  <w:num w:numId="30">
    <w:abstractNumId w:val="28"/>
  </w:num>
  <w:num w:numId="31">
    <w:abstractNumId w:val="27"/>
  </w:num>
  <w:num w:numId="32">
    <w:abstractNumId w:val="21"/>
  </w:num>
  <w:num w:numId="33">
    <w:abstractNumId w:val="18"/>
  </w:num>
  <w:num w:numId="34">
    <w:abstractNumId w:val="23"/>
  </w:num>
  <w:num w:numId="35">
    <w:abstractNumId w:val="34"/>
  </w:num>
  <w:num w:numId="36">
    <w:abstractNumId w:val="33"/>
  </w:num>
  <w:num w:numId="37">
    <w:abstractNumId w:val="26"/>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8A"/>
    <w:rsid w:val="00072B54"/>
    <w:rsid w:val="00080778"/>
    <w:rsid w:val="000C0062"/>
    <w:rsid w:val="000E5245"/>
    <w:rsid w:val="001163C3"/>
    <w:rsid w:val="00161F1F"/>
    <w:rsid w:val="001756B7"/>
    <w:rsid w:val="00190216"/>
    <w:rsid w:val="001B322B"/>
    <w:rsid w:val="001C15DC"/>
    <w:rsid w:val="001F3E8A"/>
    <w:rsid w:val="002818C3"/>
    <w:rsid w:val="002D7D4C"/>
    <w:rsid w:val="002F590C"/>
    <w:rsid w:val="00315EDA"/>
    <w:rsid w:val="003913DD"/>
    <w:rsid w:val="003B19BC"/>
    <w:rsid w:val="003C7EE3"/>
    <w:rsid w:val="003D210E"/>
    <w:rsid w:val="00412BB7"/>
    <w:rsid w:val="0047640A"/>
    <w:rsid w:val="004808DF"/>
    <w:rsid w:val="00494FB3"/>
    <w:rsid w:val="00497FA7"/>
    <w:rsid w:val="005358F5"/>
    <w:rsid w:val="005511BF"/>
    <w:rsid w:val="00561738"/>
    <w:rsid w:val="00563684"/>
    <w:rsid w:val="00570A27"/>
    <w:rsid w:val="005765E5"/>
    <w:rsid w:val="005824ED"/>
    <w:rsid w:val="005A3094"/>
    <w:rsid w:val="00601554"/>
    <w:rsid w:val="00605153"/>
    <w:rsid w:val="0064348A"/>
    <w:rsid w:val="006A2050"/>
    <w:rsid w:val="006A7530"/>
    <w:rsid w:val="006B209B"/>
    <w:rsid w:val="006D39C1"/>
    <w:rsid w:val="006F354D"/>
    <w:rsid w:val="007F5A13"/>
    <w:rsid w:val="008158EF"/>
    <w:rsid w:val="00816EDF"/>
    <w:rsid w:val="0086161D"/>
    <w:rsid w:val="00861DC2"/>
    <w:rsid w:val="00890F6A"/>
    <w:rsid w:val="008916A5"/>
    <w:rsid w:val="008E47CC"/>
    <w:rsid w:val="00904C66"/>
    <w:rsid w:val="00907078"/>
    <w:rsid w:val="009304A6"/>
    <w:rsid w:val="00966149"/>
    <w:rsid w:val="0099041E"/>
    <w:rsid w:val="009E6193"/>
    <w:rsid w:val="00A64B15"/>
    <w:rsid w:val="00A654F1"/>
    <w:rsid w:val="00A81697"/>
    <w:rsid w:val="00A816F7"/>
    <w:rsid w:val="00AD6D32"/>
    <w:rsid w:val="00B7634B"/>
    <w:rsid w:val="00BA43B0"/>
    <w:rsid w:val="00BC2137"/>
    <w:rsid w:val="00BC6CA5"/>
    <w:rsid w:val="00BC7E5F"/>
    <w:rsid w:val="00BF7CAD"/>
    <w:rsid w:val="00C15129"/>
    <w:rsid w:val="00CB6FA1"/>
    <w:rsid w:val="00CC5E00"/>
    <w:rsid w:val="00CD16F8"/>
    <w:rsid w:val="00CE73C7"/>
    <w:rsid w:val="00CF3498"/>
    <w:rsid w:val="00CF4EE5"/>
    <w:rsid w:val="00D27F52"/>
    <w:rsid w:val="00D54C55"/>
    <w:rsid w:val="00D6547E"/>
    <w:rsid w:val="00E10800"/>
    <w:rsid w:val="00E227C7"/>
    <w:rsid w:val="00E37DE0"/>
    <w:rsid w:val="00E90953"/>
    <w:rsid w:val="00EA5A5A"/>
    <w:rsid w:val="00F34079"/>
    <w:rsid w:val="00F4683B"/>
    <w:rsid w:val="00F63783"/>
    <w:rsid w:val="00F76CCC"/>
    <w:rsid w:val="00FE11AB"/>
    <w:rsid w:val="00FE2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547E"/>
    <w:pPr>
      <w:spacing w:before="60" w:after="60"/>
    </w:pPr>
    <w:rPr>
      <w:rFonts w:ascii="Arial" w:hAnsi="Arial"/>
      <w:lang w:eastAsia="en-US"/>
    </w:rPr>
  </w:style>
  <w:style w:type="paragraph" w:styleId="Heading1">
    <w:name w:val="heading 1"/>
    <w:basedOn w:val="Normal"/>
    <w:next w:val="Normal"/>
    <w:link w:val="Heading1Char"/>
    <w:uiPriority w:val="9"/>
    <w:qFormat/>
    <w:rsid w:val="002F590C"/>
    <w:pPr>
      <w:keepNext/>
      <w:spacing w:before="240" w:after="120"/>
      <w:ind w:left="720" w:hanging="720"/>
      <w:outlineLvl w:val="0"/>
    </w:pPr>
    <w:rPr>
      <w:caps/>
      <w:kern w:val="32"/>
      <w:sz w:val="28"/>
      <w:szCs w:val="28"/>
    </w:rPr>
  </w:style>
  <w:style w:type="paragraph" w:styleId="Heading2">
    <w:name w:val="heading 2"/>
    <w:basedOn w:val="Normal"/>
    <w:next w:val="Normal"/>
    <w:link w:val="Heading2Char"/>
    <w:uiPriority w:val="9"/>
    <w:qFormat/>
    <w:rsid w:val="003B19BC"/>
    <w:pPr>
      <w:keepNext/>
      <w:spacing w:before="240"/>
      <w:outlineLvl w:val="1"/>
    </w:pPr>
    <w:rPr>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autoRedefine/>
    <w:uiPriority w:val="10"/>
    <w:qFormat/>
    <w:rsid w:val="00BA43B0"/>
    <w:pPr>
      <w:spacing w:before="100" w:beforeAutospacing="1" w:after="100" w:afterAutospacing="1"/>
    </w:pPr>
    <w:rPr>
      <w:color w:val="263B86"/>
      <w:sz w:val="48"/>
      <w:szCs w:val="48"/>
    </w:rPr>
  </w:style>
  <w:style w:type="character" w:customStyle="1" w:styleId="TitleChar">
    <w:name w:val="Title Char"/>
    <w:aliases w:val="title Char"/>
    <w:uiPriority w:val="10"/>
    <w:rPr>
      <w:rFonts w:ascii="Calibri" w:eastAsia="Times New Roman" w:hAnsi="Calibri" w:cs="Times New Roman"/>
      <w:color w:val="1C2B64"/>
      <w:spacing w:val="5"/>
      <w:kern w:val="28"/>
      <w:sz w:val="52"/>
      <w:szCs w:val="52"/>
    </w:rPr>
  </w:style>
  <w:style w:type="character" w:customStyle="1" w:styleId="char-style-override-1">
    <w:name w:val="char-style-override-1"/>
    <w:basedOn w:val="DefaultParagraphFont"/>
  </w:style>
  <w:style w:type="paragraph" w:customStyle="1" w:styleId="body-text-blk-90-">
    <w:name w:val="body-text-blk-90-"/>
    <w:basedOn w:val="Normal"/>
    <w:pPr>
      <w:spacing w:before="100" w:beforeAutospacing="1" w:after="100" w:afterAutospacing="1"/>
    </w:pPr>
  </w:style>
  <w:style w:type="character" w:customStyle="1" w:styleId="char-style-override-2">
    <w:name w:val="char-style-override-2"/>
    <w:basedOn w:val="DefaultParagraphFont"/>
  </w:style>
  <w:style w:type="character" w:styleId="Hyperlink">
    <w:name w:val="Hyperlink"/>
    <w:aliases w:val="hyperlink"/>
    <w:uiPriority w:val="99"/>
    <w:unhideWhenUsed/>
    <w:rsid w:val="001F3E8A"/>
    <w:rPr>
      <w:color w:val="0000FF"/>
      <w:u w:val="single"/>
    </w:rPr>
  </w:style>
  <w:style w:type="character" w:styleId="FollowedHyperlink">
    <w:name w:val="FollowedHyperlink"/>
    <w:uiPriority w:val="99"/>
    <w:semiHidden/>
    <w:unhideWhenUsed/>
    <w:rPr>
      <w:color w:val="800080"/>
      <w:u w:val="single"/>
    </w:rPr>
  </w:style>
  <w:style w:type="character" w:customStyle="1" w:styleId="bullet-style">
    <w:name w:val="bullet-style"/>
    <w:basedOn w:val="DefaultParagraphFont"/>
  </w:style>
  <w:style w:type="character" w:customStyle="1" w:styleId="italics">
    <w:name w:val="italics"/>
    <w:basedOn w:val="DefaultParagraphFont"/>
  </w:style>
  <w:style w:type="character" w:customStyle="1" w:styleId="underline">
    <w:name w:val="underline"/>
    <w:basedOn w:val="DefaultParagraphFont"/>
  </w:style>
  <w:style w:type="character" w:customStyle="1" w:styleId="supercript">
    <w:name w:val="supercript"/>
    <w:basedOn w:val="DefaultParagraphFont"/>
  </w:style>
  <w:style w:type="paragraph" w:customStyle="1" w:styleId="table-body-text-blk-90-">
    <w:name w:val="table-body-text-blk-90-"/>
    <w:basedOn w:val="Normal"/>
    <w:pPr>
      <w:spacing w:before="100" w:beforeAutospacing="1" w:after="100" w:afterAutospacing="1"/>
    </w:pPr>
  </w:style>
  <w:style w:type="character" w:customStyle="1" w:styleId="bold">
    <w:name w:val="bold"/>
    <w:basedOn w:val="DefaultParagraphFont"/>
  </w:style>
  <w:style w:type="paragraph" w:customStyle="1" w:styleId="table-heading-1">
    <w:name w:val="table-heading-1"/>
    <w:basedOn w:val="Normal"/>
    <w:pPr>
      <w:spacing w:before="100" w:beforeAutospacing="1" w:after="100" w:afterAutospacing="1"/>
    </w:pPr>
  </w:style>
  <w:style w:type="paragraph" w:customStyle="1" w:styleId="heading-3">
    <w:name w:val="heading-3"/>
    <w:basedOn w:val="Normal"/>
    <w:pPr>
      <w:spacing w:before="100" w:beforeAutospacing="1" w:after="100" w:afterAutospacing="1"/>
    </w:pPr>
  </w:style>
  <w:style w:type="paragraph" w:customStyle="1" w:styleId="notes">
    <w:name w:val="notes"/>
    <w:basedOn w:val="Normal"/>
    <w:rsid w:val="00F4683B"/>
    <w:pPr>
      <w:spacing w:before="100" w:beforeAutospacing="1" w:after="100" w:afterAutospacing="1"/>
      <w:ind w:left="113" w:hanging="113"/>
    </w:pPr>
    <w:rPr>
      <w:sz w:val="16"/>
      <w:szCs w:val="16"/>
    </w:rPr>
  </w:style>
  <w:style w:type="paragraph" w:customStyle="1" w:styleId="figure-text-blue">
    <w:name w:val="figure-text-blue"/>
    <w:basedOn w:val="Normal"/>
    <w:pPr>
      <w:spacing w:before="100" w:beforeAutospacing="1" w:after="100" w:afterAutospacing="1"/>
    </w:pPr>
  </w:style>
  <w:style w:type="paragraph" w:customStyle="1" w:styleId="figure-text-white">
    <w:name w:val="figure-text-white"/>
    <w:basedOn w:val="Normal"/>
    <w:pPr>
      <w:spacing w:before="100" w:beforeAutospacing="1" w:after="100" w:afterAutospacing="1"/>
    </w:pPr>
  </w:style>
  <w:style w:type="character" w:customStyle="1" w:styleId="Heading1Char">
    <w:name w:val="Heading 1 Char"/>
    <w:link w:val="Heading1"/>
    <w:uiPriority w:val="9"/>
    <w:rsid w:val="002F590C"/>
    <w:rPr>
      <w:rFonts w:ascii="Arial" w:hAnsi="Arial"/>
      <w:caps/>
      <w:kern w:val="32"/>
      <w:sz w:val="28"/>
      <w:szCs w:val="28"/>
    </w:rPr>
  </w:style>
  <w:style w:type="character" w:customStyle="1" w:styleId="Heading2Char">
    <w:name w:val="Heading 2 Char"/>
    <w:link w:val="Heading2"/>
    <w:uiPriority w:val="9"/>
    <w:rsid w:val="003B19BC"/>
    <w:rPr>
      <w:rFonts w:ascii="Arial" w:eastAsia="Times New Roman" w:hAnsi="Arial" w:cs="Times New Roman"/>
      <w:bCs/>
      <w:iCs/>
      <w:sz w:val="24"/>
      <w:szCs w:val="28"/>
    </w:rPr>
  </w:style>
  <w:style w:type="paragraph" w:styleId="TOC1">
    <w:name w:val="toc 1"/>
    <w:basedOn w:val="Normal"/>
    <w:next w:val="Normal"/>
    <w:autoRedefine/>
    <w:uiPriority w:val="39"/>
    <w:unhideWhenUsed/>
    <w:rsid w:val="00FE11AB"/>
    <w:pPr>
      <w:tabs>
        <w:tab w:val="left" w:pos="351"/>
        <w:tab w:val="right" w:pos="8630"/>
      </w:tabs>
      <w:spacing w:before="120" w:after="120"/>
    </w:pPr>
    <w:rPr>
      <w:rFonts w:asciiTheme="minorHAnsi" w:hAnsiTheme="minorHAnsi" w:cstheme="minorHAnsi"/>
      <w:caps/>
      <w:sz w:val="22"/>
      <w:szCs w:val="22"/>
    </w:rPr>
  </w:style>
  <w:style w:type="paragraph" w:styleId="TOC2">
    <w:name w:val="toc 2"/>
    <w:basedOn w:val="Normal"/>
    <w:next w:val="Normal"/>
    <w:autoRedefine/>
    <w:uiPriority w:val="39"/>
    <w:unhideWhenUsed/>
    <w:rsid w:val="001756B7"/>
    <w:pPr>
      <w:tabs>
        <w:tab w:val="left" w:pos="802"/>
        <w:tab w:val="right" w:pos="8630"/>
      </w:tabs>
      <w:spacing w:before="120" w:after="120"/>
      <w:ind w:left="397"/>
    </w:pPr>
  </w:style>
  <w:style w:type="paragraph" w:styleId="TOC3">
    <w:name w:val="toc 3"/>
    <w:basedOn w:val="Normal"/>
    <w:next w:val="Normal"/>
    <w:autoRedefine/>
    <w:uiPriority w:val="39"/>
    <w:unhideWhenUsed/>
    <w:rsid w:val="003B19BC"/>
    <w:pPr>
      <w:spacing w:before="0" w:after="0"/>
      <w:ind w:left="400"/>
    </w:pPr>
    <w:rPr>
      <w:rFonts w:ascii="Calibri" w:hAnsi="Calibri"/>
      <w:i/>
      <w:sz w:val="22"/>
      <w:szCs w:val="22"/>
    </w:rPr>
  </w:style>
  <w:style w:type="paragraph" w:styleId="TOC4">
    <w:name w:val="toc 4"/>
    <w:basedOn w:val="Normal"/>
    <w:next w:val="Normal"/>
    <w:autoRedefine/>
    <w:uiPriority w:val="39"/>
    <w:unhideWhenUsed/>
    <w:rsid w:val="003B19BC"/>
    <w:pPr>
      <w:spacing w:before="0" w:after="0"/>
      <w:ind w:left="600"/>
    </w:pPr>
    <w:rPr>
      <w:rFonts w:ascii="Calibri" w:hAnsi="Calibri"/>
      <w:sz w:val="18"/>
      <w:szCs w:val="18"/>
    </w:rPr>
  </w:style>
  <w:style w:type="paragraph" w:styleId="TOC5">
    <w:name w:val="toc 5"/>
    <w:basedOn w:val="Normal"/>
    <w:next w:val="Normal"/>
    <w:autoRedefine/>
    <w:uiPriority w:val="39"/>
    <w:unhideWhenUsed/>
    <w:rsid w:val="003B19BC"/>
    <w:pPr>
      <w:spacing w:before="0" w:after="0"/>
      <w:ind w:left="800"/>
    </w:pPr>
    <w:rPr>
      <w:rFonts w:ascii="Calibri" w:hAnsi="Calibri"/>
      <w:sz w:val="18"/>
      <w:szCs w:val="18"/>
    </w:rPr>
  </w:style>
  <w:style w:type="paragraph" w:styleId="TOC6">
    <w:name w:val="toc 6"/>
    <w:basedOn w:val="Normal"/>
    <w:next w:val="Normal"/>
    <w:autoRedefine/>
    <w:uiPriority w:val="39"/>
    <w:unhideWhenUsed/>
    <w:rsid w:val="003B19BC"/>
    <w:pPr>
      <w:spacing w:before="0" w:after="0"/>
      <w:ind w:left="1000"/>
    </w:pPr>
    <w:rPr>
      <w:rFonts w:ascii="Calibri" w:hAnsi="Calibri"/>
      <w:sz w:val="18"/>
      <w:szCs w:val="18"/>
    </w:rPr>
  </w:style>
  <w:style w:type="paragraph" w:styleId="TOC7">
    <w:name w:val="toc 7"/>
    <w:basedOn w:val="Normal"/>
    <w:next w:val="Normal"/>
    <w:autoRedefine/>
    <w:uiPriority w:val="39"/>
    <w:unhideWhenUsed/>
    <w:rsid w:val="003B19BC"/>
    <w:pPr>
      <w:spacing w:before="0" w:after="0"/>
      <w:ind w:left="1200"/>
    </w:pPr>
    <w:rPr>
      <w:rFonts w:ascii="Calibri" w:hAnsi="Calibri"/>
      <w:sz w:val="18"/>
      <w:szCs w:val="18"/>
    </w:rPr>
  </w:style>
  <w:style w:type="paragraph" w:styleId="TOC8">
    <w:name w:val="toc 8"/>
    <w:basedOn w:val="Normal"/>
    <w:next w:val="Normal"/>
    <w:autoRedefine/>
    <w:uiPriority w:val="39"/>
    <w:unhideWhenUsed/>
    <w:rsid w:val="003B19BC"/>
    <w:pPr>
      <w:spacing w:before="0" w:after="0"/>
      <w:ind w:left="1400"/>
    </w:pPr>
    <w:rPr>
      <w:rFonts w:ascii="Calibri" w:hAnsi="Calibri"/>
      <w:sz w:val="18"/>
      <w:szCs w:val="18"/>
    </w:rPr>
  </w:style>
  <w:style w:type="paragraph" w:styleId="TOC9">
    <w:name w:val="toc 9"/>
    <w:basedOn w:val="Normal"/>
    <w:next w:val="Normal"/>
    <w:autoRedefine/>
    <w:uiPriority w:val="39"/>
    <w:unhideWhenUsed/>
    <w:rsid w:val="003B19BC"/>
    <w:pPr>
      <w:spacing w:before="0" w:after="0"/>
      <w:ind w:left="1600"/>
    </w:pPr>
    <w:rPr>
      <w:rFonts w:ascii="Calibri" w:hAnsi="Calibri"/>
      <w:sz w:val="18"/>
      <w:szCs w:val="18"/>
    </w:rPr>
  </w:style>
  <w:style w:type="table" w:styleId="TableGrid">
    <w:name w:val="Table Grid"/>
    <w:basedOn w:val="TableNormal"/>
    <w:uiPriority w:val="59"/>
    <w:rsid w:val="00904C6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Pr>
    <w:tcPr>
      <w:tcMar>
        <w:top w:w="57" w:type="dxa"/>
        <w:left w:w="57" w:type="dxa"/>
        <w:bottom w:w="57" w:type="dxa"/>
        <w:right w:w="57" w:type="dxa"/>
      </w:tcMar>
    </w:tcPr>
  </w:style>
  <w:style w:type="paragraph" w:styleId="Header">
    <w:name w:val="header"/>
    <w:basedOn w:val="Normal"/>
    <w:link w:val="HeaderChar"/>
    <w:uiPriority w:val="99"/>
    <w:unhideWhenUsed/>
    <w:rsid w:val="00F34079"/>
    <w:pPr>
      <w:tabs>
        <w:tab w:val="center" w:pos="4320"/>
        <w:tab w:val="right" w:pos="8640"/>
      </w:tabs>
    </w:pPr>
  </w:style>
  <w:style w:type="character" w:customStyle="1" w:styleId="HeaderChar">
    <w:name w:val="Header Char"/>
    <w:link w:val="Header"/>
    <w:uiPriority w:val="99"/>
    <w:rsid w:val="00F34079"/>
    <w:rPr>
      <w:rFonts w:ascii="Arial" w:hAnsi="Arial"/>
    </w:rPr>
  </w:style>
  <w:style w:type="paragraph" w:styleId="Footer">
    <w:name w:val="footer"/>
    <w:basedOn w:val="Normal"/>
    <w:link w:val="FooterChar"/>
    <w:uiPriority w:val="99"/>
    <w:unhideWhenUsed/>
    <w:rsid w:val="00F34079"/>
    <w:pPr>
      <w:tabs>
        <w:tab w:val="center" w:pos="4320"/>
        <w:tab w:val="right" w:pos="8640"/>
      </w:tabs>
    </w:pPr>
  </w:style>
  <w:style w:type="character" w:customStyle="1" w:styleId="FooterChar">
    <w:name w:val="Footer Char"/>
    <w:link w:val="Footer"/>
    <w:uiPriority w:val="99"/>
    <w:rsid w:val="00F34079"/>
    <w:rPr>
      <w:rFonts w:ascii="Arial" w:hAnsi="Arial"/>
    </w:rPr>
  </w:style>
  <w:style w:type="character" w:styleId="PageNumber">
    <w:name w:val="page number"/>
    <w:uiPriority w:val="99"/>
    <w:semiHidden/>
    <w:unhideWhenUsed/>
    <w:rsid w:val="00F34079"/>
  </w:style>
  <w:style w:type="paragraph" w:styleId="ListBullet">
    <w:name w:val="List Bullet"/>
    <w:basedOn w:val="Normal"/>
    <w:uiPriority w:val="99"/>
    <w:unhideWhenUsed/>
    <w:rsid w:val="00A816F7"/>
    <w:pPr>
      <w:numPr>
        <w:numId w:val="12"/>
      </w:numPr>
      <w:contextualSpacing/>
    </w:pPr>
  </w:style>
  <w:style w:type="paragraph" w:styleId="List">
    <w:name w:val="List"/>
    <w:basedOn w:val="Normal"/>
    <w:uiPriority w:val="99"/>
    <w:unhideWhenUsed/>
    <w:rsid w:val="00A816F7"/>
    <w:pPr>
      <w:ind w:left="283" w:hanging="283"/>
      <w:contextualSpacing/>
    </w:pPr>
  </w:style>
  <w:style w:type="paragraph" w:styleId="ListBullet2">
    <w:name w:val="List Bullet 2"/>
    <w:basedOn w:val="Normal"/>
    <w:uiPriority w:val="99"/>
    <w:unhideWhenUsed/>
    <w:rsid w:val="00A816F7"/>
    <w:pPr>
      <w:numPr>
        <w:numId w:val="13"/>
      </w:numPr>
      <w:contextualSpacing/>
    </w:pPr>
  </w:style>
  <w:style w:type="paragraph" w:styleId="List2">
    <w:name w:val="List 2"/>
    <w:basedOn w:val="Normal"/>
    <w:uiPriority w:val="99"/>
    <w:unhideWhenUsed/>
    <w:rsid w:val="00A816F7"/>
    <w:pPr>
      <w:ind w:left="566" w:hanging="283"/>
      <w:contextualSpacing/>
    </w:pPr>
  </w:style>
  <w:style w:type="paragraph" w:styleId="ListBullet3">
    <w:name w:val="List Bullet 3"/>
    <w:basedOn w:val="Normal"/>
    <w:uiPriority w:val="99"/>
    <w:unhideWhenUsed/>
    <w:rsid w:val="00A816F7"/>
    <w:pPr>
      <w:numPr>
        <w:numId w:val="14"/>
      </w:numPr>
      <w:contextualSpacing/>
    </w:pPr>
  </w:style>
  <w:style w:type="paragraph" w:styleId="NormalIndent">
    <w:name w:val="Normal Indent"/>
    <w:basedOn w:val="Normal"/>
    <w:uiPriority w:val="99"/>
    <w:unhideWhenUsed/>
    <w:rsid w:val="00D27F52"/>
    <w:pPr>
      <w:ind w:left="720"/>
    </w:pPr>
  </w:style>
  <w:style w:type="paragraph" w:styleId="FootnoteText">
    <w:name w:val="footnote text"/>
    <w:basedOn w:val="Normal"/>
    <w:link w:val="FootnoteTextChar"/>
    <w:uiPriority w:val="99"/>
    <w:unhideWhenUsed/>
    <w:rsid w:val="00F4683B"/>
    <w:pPr>
      <w:tabs>
        <w:tab w:val="left" w:pos="284"/>
      </w:tabs>
      <w:ind w:left="284" w:hanging="284"/>
    </w:pPr>
    <w:rPr>
      <w:sz w:val="16"/>
      <w:szCs w:val="24"/>
    </w:rPr>
  </w:style>
  <w:style w:type="character" w:customStyle="1" w:styleId="FootnoteTextChar">
    <w:name w:val="Footnote Text Char"/>
    <w:link w:val="FootnoteText"/>
    <w:uiPriority w:val="99"/>
    <w:rsid w:val="00F4683B"/>
    <w:rPr>
      <w:rFonts w:ascii="Arial" w:hAnsi="Arial"/>
      <w:sz w:val="16"/>
      <w:szCs w:val="24"/>
    </w:rPr>
  </w:style>
  <w:style w:type="character" w:styleId="FootnoteReference">
    <w:name w:val="footnote reference"/>
    <w:uiPriority w:val="99"/>
    <w:unhideWhenUsed/>
    <w:rsid w:val="00F4683B"/>
    <w:rPr>
      <w:vertAlign w:val="superscript"/>
    </w:rPr>
  </w:style>
  <w:style w:type="table" w:customStyle="1" w:styleId="TableGrid1">
    <w:name w:val="Table Grid1"/>
    <w:basedOn w:val="TableNormal"/>
    <w:next w:val="TableGrid"/>
    <w:uiPriority w:val="59"/>
    <w:rsid w:val="00CC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0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9B"/>
    <w:rPr>
      <w:rFonts w:ascii="Tahoma" w:hAnsi="Tahoma" w:cs="Tahoma"/>
      <w:sz w:val="16"/>
      <w:szCs w:val="16"/>
      <w:lang w:eastAsia="en-US"/>
    </w:rPr>
  </w:style>
  <w:style w:type="character" w:styleId="CommentReference">
    <w:name w:val="annotation reference"/>
    <w:basedOn w:val="DefaultParagraphFont"/>
    <w:uiPriority w:val="99"/>
    <w:semiHidden/>
    <w:unhideWhenUsed/>
    <w:rsid w:val="001C15DC"/>
    <w:rPr>
      <w:sz w:val="16"/>
      <w:szCs w:val="16"/>
    </w:rPr>
  </w:style>
  <w:style w:type="paragraph" w:styleId="CommentText">
    <w:name w:val="annotation text"/>
    <w:basedOn w:val="Normal"/>
    <w:link w:val="CommentTextChar"/>
    <w:uiPriority w:val="99"/>
    <w:semiHidden/>
    <w:unhideWhenUsed/>
    <w:rsid w:val="001C15DC"/>
  </w:style>
  <w:style w:type="character" w:customStyle="1" w:styleId="CommentTextChar">
    <w:name w:val="Comment Text Char"/>
    <w:basedOn w:val="DefaultParagraphFont"/>
    <w:link w:val="CommentText"/>
    <w:uiPriority w:val="99"/>
    <w:semiHidden/>
    <w:rsid w:val="001C15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C15DC"/>
    <w:rPr>
      <w:b/>
      <w:bCs/>
    </w:rPr>
  </w:style>
  <w:style w:type="character" w:customStyle="1" w:styleId="CommentSubjectChar">
    <w:name w:val="Comment Subject Char"/>
    <w:basedOn w:val="CommentTextChar"/>
    <w:link w:val="CommentSubject"/>
    <w:uiPriority w:val="99"/>
    <w:semiHidden/>
    <w:rsid w:val="001C15D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547E"/>
    <w:pPr>
      <w:spacing w:before="60" w:after="60"/>
    </w:pPr>
    <w:rPr>
      <w:rFonts w:ascii="Arial" w:hAnsi="Arial"/>
      <w:lang w:eastAsia="en-US"/>
    </w:rPr>
  </w:style>
  <w:style w:type="paragraph" w:styleId="Heading1">
    <w:name w:val="heading 1"/>
    <w:basedOn w:val="Normal"/>
    <w:next w:val="Normal"/>
    <w:link w:val="Heading1Char"/>
    <w:uiPriority w:val="9"/>
    <w:qFormat/>
    <w:rsid w:val="002F590C"/>
    <w:pPr>
      <w:keepNext/>
      <w:spacing w:before="240" w:after="120"/>
      <w:ind w:left="720" w:hanging="720"/>
      <w:outlineLvl w:val="0"/>
    </w:pPr>
    <w:rPr>
      <w:caps/>
      <w:kern w:val="32"/>
      <w:sz w:val="28"/>
      <w:szCs w:val="28"/>
    </w:rPr>
  </w:style>
  <w:style w:type="paragraph" w:styleId="Heading2">
    <w:name w:val="heading 2"/>
    <w:basedOn w:val="Normal"/>
    <w:next w:val="Normal"/>
    <w:link w:val="Heading2Char"/>
    <w:uiPriority w:val="9"/>
    <w:qFormat/>
    <w:rsid w:val="003B19BC"/>
    <w:pPr>
      <w:keepNext/>
      <w:spacing w:before="240"/>
      <w:outlineLvl w:val="1"/>
    </w:pPr>
    <w:rPr>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autoRedefine/>
    <w:uiPriority w:val="10"/>
    <w:qFormat/>
    <w:rsid w:val="00BA43B0"/>
    <w:pPr>
      <w:spacing w:before="100" w:beforeAutospacing="1" w:after="100" w:afterAutospacing="1"/>
    </w:pPr>
    <w:rPr>
      <w:color w:val="263B86"/>
      <w:sz w:val="48"/>
      <w:szCs w:val="48"/>
    </w:rPr>
  </w:style>
  <w:style w:type="character" w:customStyle="1" w:styleId="TitleChar">
    <w:name w:val="Title Char"/>
    <w:aliases w:val="title Char"/>
    <w:uiPriority w:val="10"/>
    <w:rPr>
      <w:rFonts w:ascii="Calibri" w:eastAsia="Times New Roman" w:hAnsi="Calibri" w:cs="Times New Roman"/>
      <w:color w:val="1C2B64"/>
      <w:spacing w:val="5"/>
      <w:kern w:val="28"/>
      <w:sz w:val="52"/>
      <w:szCs w:val="52"/>
    </w:rPr>
  </w:style>
  <w:style w:type="character" w:customStyle="1" w:styleId="char-style-override-1">
    <w:name w:val="char-style-override-1"/>
    <w:basedOn w:val="DefaultParagraphFont"/>
  </w:style>
  <w:style w:type="paragraph" w:customStyle="1" w:styleId="body-text-blk-90-">
    <w:name w:val="body-text-blk-90-"/>
    <w:basedOn w:val="Normal"/>
    <w:pPr>
      <w:spacing w:before="100" w:beforeAutospacing="1" w:after="100" w:afterAutospacing="1"/>
    </w:pPr>
  </w:style>
  <w:style w:type="character" w:customStyle="1" w:styleId="char-style-override-2">
    <w:name w:val="char-style-override-2"/>
    <w:basedOn w:val="DefaultParagraphFont"/>
  </w:style>
  <w:style w:type="character" w:styleId="Hyperlink">
    <w:name w:val="Hyperlink"/>
    <w:aliases w:val="hyperlink"/>
    <w:uiPriority w:val="99"/>
    <w:unhideWhenUsed/>
    <w:rsid w:val="001F3E8A"/>
    <w:rPr>
      <w:color w:val="0000FF"/>
      <w:u w:val="single"/>
    </w:rPr>
  </w:style>
  <w:style w:type="character" w:styleId="FollowedHyperlink">
    <w:name w:val="FollowedHyperlink"/>
    <w:uiPriority w:val="99"/>
    <w:semiHidden/>
    <w:unhideWhenUsed/>
    <w:rPr>
      <w:color w:val="800080"/>
      <w:u w:val="single"/>
    </w:rPr>
  </w:style>
  <w:style w:type="character" w:customStyle="1" w:styleId="bullet-style">
    <w:name w:val="bullet-style"/>
    <w:basedOn w:val="DefaultParagraphFont"/>
  </w:style>
  <w:style w:type="character" w:customStyle="1" w:styleId="italics">
    <w:name w:val="italics"/>
    <w:basedOn w:val="DefaultParagraphFont"/>
  </w:style>
  <w:style w:type="character" w:customStyle="1" w:styleId="underline">
    <w:name w:val="underline"/>
    <w:basedOn w:val="DefaultParagraphFont"/>
  </w:style>
  <w:style w:type="character" w:customStyle="1" w:styleId="supercript">
    <w:name w:val="supercript"/>
    <w:basedOn w:val="DefaultParagraphFont"/>
  </w:style>
  <w:style w:type="paragraph" w:customStyle="1" w:styleId="table-body-text-blk-90-">
    <w:name w:val="table-body-text-blk-90-"/>
    <w:basedOn w:val="Normal"/>
    <w:pPr>
      <w:spacing w:before="100" w:beforeAutospacing="1" w:after="100" w:afterAutospacing="1"/>
    </w:pPr>
  </w:style>
  <w:style w:type="character" w:customStyle="1" w:styleId="bold">
    <w:name w:val="bold"/>
    <w:basedOn w:val="DefaultParagraphFont"/>
  </w:style>
  <w:style w:type="paragraph" w:customStyle="1" w:styleId="table-heading-1">
    <w:name w:val="table-heading-1"/>
    <w:basedOn w:val="Normal"/>
    <w:pPr>
      <w:spacing w:before="100" w:beforeAutospacing="1" w:after="100" w:afterAutospacing="1"/>
    </w:pPr>
  </w:style>
  <w:style w:type="paragraph" w:customStyle="1" w:styleId="heading-3">
    <w:name w:val="heading-3"/>
    <w:basedOn w:val="Normal"/>
    <w:pPr>
      <w:spacing w:before="100" w:beforeAutospacing="1" w:after="100" w:afterAutospacing="1"/>
    </w:pPr>
  </w:style>
  <w:style w:type="paragraph" w:customStyle="1" w:styleId="notes">
    <w:name w:val="notes"/>
    <w:basedOn w:val="Normal"/>
    <w:rsid w:val="00F4683B"/>
    <w:pPr>
      <w:spacing w:before="100" w:beforeAutospacing="1" w:after="100" w:afterAutospacing="1"/>
      <w:ind w:left="113" w:hanging="113"/>
    </w:pPr>
    <w:rPr>
      <w:sz w:val="16"/>
      <w:szCs w:val="16"/>
    </w:rPr>
  </w:style>
  <w:style w:type="paragraph" w:customStyle="1" w:styleId="figure-text-blue">
    <w:name w:val="figure-text-blue"/>
    <w:basedOn w:val="Normal"/>
    <w:pPr>
      <w:spacing w:before="100" w:beforeAutospacing="1" w:after="100" w:afterAutospacing="1"/>
    </w:pPr>
  </w:style>
  <w:style w:type="paragraph" w:customStyle="1" w:styleId="figure-text-white">
    <w:name w:val="figure-text-white"/>
    <w:basedOn w:val="Normal"/>
    <w:pPr>
      <w:spacing w:before="100" w:beforeAutospacing="1" w:after="100" w:afterAutospacing="1"/>
    </w:pPr>
  </w:style>
  <w:style w:type="character" w:customStyle="1" w:styleId="Heading1Char">
    <w:name w:val="Heading 1 Char"/>
    <w:link w:val="Heading1"/>
    <w:uiPriority w:val="9"/>
    <w:rsid w:val="002F590C"/>
    <w:rPr>
      <w:rFonts w:ascii="Arial" w:hAnsi="Arial"/>
      <w:caps/>
      <w:kern w:val="32"/>
      <w:sz w:val="28"/>
      <w:szCs w:val="28"/>
    </w:rPr>
  </w:style>
  <w:style w:type="character" w:customStyle="1" w:styleId="Heading2Char">
    <w:name w:val="Heading 2 Char"/>
    <w:link w:val="Heading2"/>
    <w:uiPriority w:val="9"/>
    <w:rsid w:val="003B19BC"/>
    <w:rPr>
      <w:rFonts w:ascii="Arial" w:eastAsia="Times New Roman" w:hAnsi="Arial" w:cs="Times New Roman"/>
      <w:bCs/>
      <w:iCs/>
      <w:sz w:val="24"/>
      <w:szCs w:val="28"/>
    </w:rPr>
  </w:style>
  <w:style w:type="paragraph" w:styleId="TOC1">
    <w:name w:val="toc 1"/>
    <w:basedOn w:val="Normal"/>
    <w:next w:val="Normal"/>
    <w:autoRedefine/>
    <w:uiPriority w:val="39"/>
    <w:unhideWhenUsed/>
    <w:rsid w:val="00FE11AB"/>
    <w:pPr>
      <w:tabs>
        <w:tab w:val="left" w:pos="351"/>
        <w:tab w:val="right" w:pos="8630"/>
      </w:tabs>
      <w:spacing w:before="120" w:after="120"/>
    </w:pPr>
    <w:rPr>
      <w:rFonts w:asciiTheme="minorHAnsi" w:hAnsiTheme="minorHAnsi" w:cstheme="minorHAnsi"/>
      <w:caps/>
      <w:sz w:val="22"/>
      <w:szCs w:val="22"/>
    </w:rPr>
  </w:style>
  <w:style w:type="paragraph" w:styleId="TOC2">
    <w:name w:val="toc 2"/>
    <w:basedOn w:val="Normal"/>
    <w:next w:val="Normal"/>
    <w:autoRedefine/>
    <w:uiPriority w:val="39"/>
    <w:unhideWhenUsed/>
    <w:rsid w:val="001756B7"/>
    <w:pPr>
      <w:tabs>
        <w:tab w:val="left" w:pos="802"/>
        <w:tab w:val="right" w:pos="8630"/>
      </w:tabs>
      <w:spacing w:before="120" w:after="120"/>
      <w:ind w:left="397"/>
    </w:pPr>
  </w:style>
  <w:style w:type="paragraph" w:styleId="TOC3">
    <w:name w:val="toc 3"/>
    <w:basedOn w:val="Normal"/>
    <w:next w:val="Normal"/>
    <w:autoRedefine/>
    <w:uiPriority w:val="39"/>
    <w:unhideWhenUsed/>
    <w:rsid w:val="003B19BC"/>
    <w:pPr>
      <w:spacing w:before="0" w:after="0"/>
      <w:ind w:left="400"/>
    </w:pPr>
    <w:rPr>
      <w:rFonts w:ascii="Calibri" w:hAnsi="Calibri"/>
      <w:i/>
      <w:sz w:val="22"/>
      <w:szCs w:val="22"/>
    </w:rPr>
  </w:style>
  <w:style w:type="paragraph" w:styleId="TOC4">
    <w:name w:val="toc 4"/>
    <w:basedOn w:val="Normal"/>
    <w:next w:val="Normal"/>
    <w:autoRedefine/>
    <w:uiPriority w:val="39"/>
    <w:unhideWhenUsed/>
    <w:rsid w:val="003B19BC"/>
    <w:pPr>
      <w:spacing w:before="0" w:after="0"/>
      <w:ind w:left="600"/>
    </w:pPr>
    <w:rPr>
      <w:rFonts w:ascii="Calibri" w:hAnsi="Calibri"/>
      <w:sz w:val="18"/>
      <w:szCs w:val="18"/>
    </w:rPr>
  </w:style>
  <w:style w:type="paragraph" w:styleId="TOC5">
    <w:name w:val="toc 5"/>
    <w:basedOn w:val="Normal"/>
    <w:next w:val="Normal"/>
    <w:autoRedefine/>
    <w:uiPriority w:val="39"/>
    <w:unhideWhenUsed/>
    <w:rsid w:val="003B19BC"/>
    <w:pPr>
      <w:spacing w:before="0" w:after="0"/>
      <w:ind w:left="800"/>
    </w:pPr>
    <w:rPr>
      <w:rFonts w:ascii="Calibri" w:hAnsi="Calibri"/>
      <w:sz w:val="18"/>
      <w:szCs w:val="18"/>
    </w:rPr>
  </w:style>
  <w:style w:type="paragraph" w:styleId="TOC6">
    <w:name w:val="toc 6"/>
    <w:basedOn w:val="Normal"/>
    <w:next w:val="Normal"/>
    <w:autoRedefine/>
    <w:uiPriority w:val="39"/>
    <w:unhideWhenUsed/>
    <w:rsid w:val="003B19BC"/>
    <w:pPr>
      <w:spacing w:before="0" w:after="0"/>
      <w:ind w:left="1000"/>
    </w:pPr>
    <w:rPr>
      <w:rFonts w:ascii="Calibri" w:hAnsi="Calibri"/>
      <w:sz w:val="18"/>
      <w:szCs w:val="18"/>
    </w:rPr>
  </w:style>
  <w:style w:type="paragraph" w:styleId="TOC7">
    <w:name w:val="toc 7"/>
    <w:basedOn w:val="Normal"/>
    <w:next w:val="Normal"/>
    <w:autoRedefine/>
    <w:uiPriority w:val="39"/>
    <w:unhideWhenUsed/>
    <w:rsid w:val="003B19BC"/>
    <w:pPr>
      <w:spacing w:before="0" w:after="0"/>
      <w:ind w:left="1200"/>
    </w:pPr>
    <w:rPr>
      <w:rFonts w:ascii="Calibri" w:hAnsi="Calibri"/>
      <w:sz w:val="18"/>
      <w:szCs w:val="18"/>
    </w:rPr>
  </w:style>
  <w:style w:type="paragraph" w:styleId="TOC8">
    <w:name w:val="toc 8"/>
    <w:basedOn w:val="Normal"/>
    <w:next w:val="Normal"/>
    <w:autoRedefine/>
    <w:uiPriority w:val="39"/>
    <w:unhideWhenUsed/>
    <w:rsid w:val="003B19BC"/>
    <w:pPr>
      <w:spacing w:before="0" w:after="0"/>
      <w:ind w:left="1400"/>
    </w:pPr>
    <w:rPr>
      <w:rFonts w:ascii="Calibri" w:hAnsi="Calibri"/>
      <w:sz w:val="18"/>
      <w:szCs w:val="18"/>
    </w:rPr>
  </w:style>
  <w:style w:type="paragraph" w:styleId="TOC9">
    <w:name w:val="toc 9"/>
    <w:basedOn w:val="Normal"/>
    <w:next w:val="Normal"/>
    <w:autoRedefine/>
    <w:uiPriority w:val="39"/>
    <w:unhideWhenUsed/>
    <w:rsid w:val="003B19BC"/>
    <w:pPr>
      <w:spacing w:before="0" w:after="0"/>
      <w:ind w:left="1600"/>
    </w:pPr>
    <w:rPr>
      <w:rFonts w:ascii="Calibri" w:hAnsi="Calibri"/>
      <w:sz w:val="18"/>
      <w:szCs w:val="18"/>
    </w:rPr>
  </w:style>
  <w:style w:type="table" w:styleId="TableGrid">
    <w:name w:val="Table Grid"/>
    <w:basedOn w:val="TableNormal"/>
    <w:uiPriority w:val="59"/>
    <w:rsid w:val="00904C6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113" w:type="dxa"/>
        <w:right w:w="57" w:type="dxa"/>
      </w:tblCellMar>
    </w:tblPr>
    <w:tcPr>
      <w:tcMar>
        <w:top w:w="57" w:type="dxa"/>
        <w:left w:w="57" w:type="dxa"/>
        <w:bottom w:w="57" w:type="dxa"/>
        <w:right w:w="57" w:type="dxa"/>
      </w:tcMar>
    </w:tcPr>
  </w:style>
  <w:style w:type="paragraph" w:styleId="Header">
    <w:name w:val="header"/>
    <w:basedOn w:val="Normal"/>
    <w:link w:val="HeaderChar"/>
    <w:uiPriority w:val="99"/>
    <w:unhideWhenUsed/>
    <w:rsid w:val="00F34079"/>
    <w:pPr>
      <w:tabs>
        <w:tab w:val="center" w:pos="4320"/>
        <w:tab w:val="right" w:pos="8640"/>
      </w:tabs>
    </w:pPr>
  </w:style>
  <w:style w:type="character" w:customStyle="1" w:styleId="HeaderChar">
    <w:name w:val="Header Char"/>
    <w:link w:val="Header"/>
    <w:uiPriority w:val="99"/>
    <w:rsid w:val="00F34079"/>
    <w:rPr>
      <w:rFonts w:ascii="Arial" w:hAnsi="Arial"/>
    </w:rPr>
  </w:style>
  <w:style w:type="paragraph" w:styleId="Footer">
    <w:name w:val="footer"/>
    <w:basedOn w:val="Normal"/>
    <w:link w:val="FooterChar"/>
    <w:uiPriority w:val="99"/>
    <w:unhideWhenUsed/>
    <w:rsid w:val="00F34079"/>
    <w:pPr>
      <w:tabs>
        <w:tab w:val="center" w:pos="4320"/>
        <w:tab w:val="right" w:pos="8640"/>
      </w:tabs>
    </w:pPr>
  </w:style>
  <w:style w:type="character" w:customStyle="1" w:styleId="FooterChar">
    <w:name w:val="Footer Char"/>
    <w:link w:val="Footer"/>
    <w:uiPriority w:val="99"/>
    <w:rsid w:val="00F34079"/>
    <w:rPr>
      <w:rFonts w:ascii="Arial" w:hAnsi="Arial"/>
    </w:rPr>
  </w:style>
  <w:style w:type="character" w:styleId="PageNumber">
    <w:name w:val="page number"/>
    <w:uiPriority w:val="99"/>
    <w:semiHidden/>
    <w:unhideWhenUsed/>
    <w:rsid w:val="00F34079"/>
  </w:style>
  <w:style w:type="paragraph" w:styleId="ListBullet">
    <w:name w:val="List Bullet"/>
    <w:basedOn w:val="Normal"/>
    <w:uiPriority w:val="99"/>
    <w:unhideWhenUsed/>
    <w:rsid w:val="00A816F7"/>
    <w:pPr>
      <w:numPr>
        <w:numId w:val="12"/>
      </w:numPr>
      <w:contextualSpacing/>
    </w:pPr>
  </w:style>
  <w:style w:type="paragraph" w:styleId="List">
    <w:name w:val="List"/>
    <w:basedOn w:val="Normal"/>
    <w:uiPriority w:val="99"/>
    <w:unhideWhenUsed/>
    <w:rsid w:val="00A816F7"/>
    <w:pPr>
      <w:ind w:left="283" w:hanging="283"/>
      <w:contextualSpacing/>
    </w:pPr>
  </w:style>
  <w:style w:type="paragraph" w:styleId="ListBullet2">
    <w:name w:val="List Bullet 2"/>
    <w:basedOn w:val="Normal"/>
    <w:uiPriority w:val="99"/>
    <w:unhideWhenUsed/>
    <w:rsid w:val="00A816F7"/>
    <w:pPr>
      <w:numPr>
        <w:numId w:val="13"/>
      </w:numPr>
      <w:contextualSpacing/>
    </w:pPr>
  </w:style>
  <w:style w:type="paragraph" w:styleId="List2">
    <w:name w:val="List 2"/>
    <w:basedOn w:val="Normal"/>
    <w:uiPriority w:val="99"/>
    <w:unhideWhenUsed/>
    <w:rsid w:val="00A816F7"/>
    <w:pPr>
      <w:ind w:left="566" w:hanging="283"/>
      <w:contextualSpacing/>
    </w:pPr>
  </w:style>
  <w:style w:type="paragraph" w:styleId="ListBullet3">
    <w:name w:val="List Bullet 3"/>
    <w:basedOn w:val="Normal"/>
    <w:uiPriority w:val="99"/>
    <w:unhideWhenUsed/>
    <w:rsid w:val="00A816F7"/>
    <w:pPr>
      <w:numPr>
        <w:numId w:val="14"/>
      </w:numPr>
      <w:contextualSpacing/>
    </w:pPr>
  </w:style>
  <w:style w:type="paragraph" w:styleId="NormalIndent">
    <w:name w:val="Normal Indent"/>
    <w:basedOn w:val="Normal"/>
    <w:uiPriority w:val="99"/>
    <w:unhideWhenUsed/>
    <w:rsid w:val="00D27F52"/>
    <w:pPr>
      <w:ind w:left="720"/>
    </w:pPr>
  </w:style>
  <w:style w:type="paragraph" w:styleId="FootnoteText">
    <w:name w:val="footnote text"/>
    <w:basedOn w:val="Normal"/>
    <w:link w:val="FootnoteTextChar"/>
    <w:uiPriority w:val="99"/>
    <w:unhideWhenUsed/>
    <w:rsid w:val="00F4683B"/>
    <w:pPr>
      <w:tabs>
        <w:tab w:val="left" w:pos="284"/>
      </w:tabs>
      <w:ind w:left="284" w:hanging="284"/>
    </w:pPr>
    <w:rPr>
      <w:sz w:val="16"/>
      <w:szCs w:val="24"/>
    </w:rPr>
  </w:style>
  <w:style w:type="character" w:customStyle="1" w:styleId="FootnoteTextChar">
    <w:name w:val="Footnote Text Char"/>
    <w:link w:val="FootnoteText"/>
    <w:uiPriority w:val="99"/>
    <w:rsid w:val="00F4683B"/>
    <w:rPr>
      <w:rFonts w:ascii="Arial" w:hAnsi="Arial"/>
      <w:sz w:val="16"/>
      <w:szCs w:val="24"/>
    </w:rPr>
  </w:style>
  <w:style w:type="character" w:styleId="FootnoteReference">
    <w:name w:val="footnote reference"/>
    <w:uiPriority w:val="99"/>
    <w:unhideWhenUsed/>
    <w:rsid w:val="00F4683B"/>
    <w:rPr>
      <w:vertAlign w:val="superscript"/>
    </w:rPr>
  </w:style>
  <w:style w:type="table" w:customStyle="1" w:styleId="TableGrid1">
    <w:name w:val="Table Grid1"/>
    <w:basedOn w:val="TableNormal"/>
    <w:next w:val="TableGrid"/>
    <w:uiPriority w:val="59"/>
    <w:rsid w:val="00CC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0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9B"/>
    <w:rPr>
      <w:rFonts w:ascii="Tahoma" w:hAnsi="Tahoma" w:cs="Tahoma"/>
      <w:sz w:val="16"/>
      <w:szCs w:val="16"/>
      <w:lang w:eastAsia="en-US"/>
    </w:rPr>
  </w:style>
  <w:style w:type="character" w:styleId="CommentReference">
    <w:name w:val="annotation reference"/>
    <w:basedOn w:val="DefaultParagraphFont"/>
    <w:uiPriority w:val="99"/>
    <w:semiHidden/>
    <w:unhideWhenUsed/>
    <w:rsid w:val="001C15DC"/>
    <w:rPr>
      <w:sz w:val="16"/>
      <w:szCs w:val="16"/>
    </w:rPr>
  </w:style>
  <w:style w:type="paragraph" w:styleId="CommentText">
    <w:name w:val="annotation text"/>
    <w:basedOn w:val="Normal"/>
    <w:link w:val="CommentTextChar"/>
    <w:uiPriority w:val="99"/>
    <w:semiHidden/>
    <w:unhideWhenUsed/>
    <w:rsid w:val="001C15DC"/>
  </w:style>
  <w:style w:type="character" w:customStyle="1" w:styleId="CommentTextChar">
    <w:name w:val="Comment Text Char"/>
    <w:basedOn w:val="DefaultParagraphFont"/>
    <w:link w:val="CommentText"/>
    <w:uiPriority w:val="99"/>
    <w:semiHidden/>
    <w:rsid w:val="001C15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C15DC"/>
    <w:rPr>
      <w:b/>
      <w:bCs/>
    </w:rPr>
  </w:style>
  <w:style w:type="character" w:customStyle="1" w:styleId="CommentSubjectChar">
    <w:name w:val="Comment Subject Char"/>
    <w:basedOn w:val="CommentTextChar"/>
    <w:link w:val="CommentSubject"/>
    <w:uiPriority w:val="99"/>
    <w:semiHidden/>
    <w:rsid w:val="001C15D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023">
      <w:marLeft w:val="0"/>
      <w:marRight w:val="0"/>
      <w:marTop w:val="0"/>
      <w:marBottom w:val="0"/>
      <w:divBdr>
        <w:top w:val="none" w:sz="0" w:space="0" w:color="auto"/>
        <w:left w:val="none" w:sz="0" w:space="0" w:color="auto"/>
        <w:bottom w:val="none" w:sz="0" w:space="0" w:color="auto"/>
        <w:right w:val="none" w:sz="0" w:space="0" w:color="auto"/>
      </w:divBdr>
    </w:div>
    <w:div w:id="1190606428">
      <w:marLeft w:val="0"/>
      <w:marRight w:val="0"/>
      <w:marTop w:val="0"/>
      <w:marBottom w:val="0"/>
      <w:divBdr>
        <w:top w:val="none" w:sz="0" w:space="0" w:color="auto"/>
        <w:left w:val="none" w:sz="0" w:space="0" w:color="auto"/>
        <w:bottom w:val="none" w:sz="0" w:space="0" w:color="auto"/>
        <w:right w:val="none" w:sz="0" w:space="0" w:color="auto"/>
      </w:divBdr>
    </w:div>
    <w:div w:id="1534994841">
      <w:marLeft w:val="0"/>
      <w:marRight w:val="0"/>
      <w:marTop w:val="0"/>
      <w:marBottom w:val="0"/>
      <w:divBdr>
        <w:top w:val="none" w:sz="0" w:space="0" w:color="auto"/>
        <w:left w:val="none" w:sz="0" w:space="0" w:color="auto"/>
        <w:bottom w:val="none" w:sz="0" w:space="0" w:color="auto"/>
        <w:right w:val="none" w:sz="0" w:space="0" w:color="auto"/>
      </w:divBdr>
    </w:div>
    <w:div w:id="15941246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siness.vic.gov.au/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BB07-2F09-4C1F-BCD1-2684BC19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1760</Words>
  <Characters>11005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6339 innovation and technology building guidelines 2</vt:lpstr>
    </vt:vector>
  </TitlesOfParts>
  <Company/>
  <LinksUpToDate>false</LinksUpToDate>
  <CharactersWithSpaces>12740</CharactersWithSpaces>
  <SharedDoc>false</SharedDoc>
  <HLinks>
    <vt:vector size="66" baseType="variant">
      <vt:variant>
        <vt:i4>5636108</vt:i4>
      </vt:variant>
      <vt:variant>
        <vt:i4>93</vt:i4>
      </vt:variant>
      <vt:variant>
        <vt:i4>0</vt:i4>
      </vt:variant>
      <vt:variant>
        <vt:i4>5</vt:i4>
      </vt:variant>
      <vt:variant>
        <vt:lpwstr>http://www.masslifesciences.com/icip.html</vt:lpwstr>
      </vt:variant>
      <vt:variant>
        <vt:lpwstr/>
      </vt:variant>
      <vt:variant>
        <vt:i4>7995511</vt:i4>
      </vt:variant>
      <vt:variant>
        <vt:i4>90</vt:i4>
      </vt:variant>
      <vt:variant>
        <vt:i4>0</vt:i4>
      </vt:variant>
      <vt:variant>
        <vt:i4>5</vt:i4>
      </vt:variant>
      <vt:variant>
        <vt:lpwstr>http://www.business.vic.gov.au/bgb</vt:lpwstr>
      </vt:variant>
      <vt:variant>
        <vt:lpwstr/>
      </vt:variant>
      <vt:variant>
        <vt:i4>2555914</vt:i4>
      </vt:variant>
      <vt:variant>
        <vt:i4>87</vt:i4>
      </vt:variant>
      <vt:variant>
        <vt:i4>0</vt:i4>
      </vt:variant>
      <vt:variant>
        <vt:i4>5</vt:i4>
      </vt:variant>
      <vt:variant>
        <vt:lpwstr>mailto:tdinnar@masslifesciences.com</vt:lpwstr>
      </vt:variant>
      <vt:variant>
        <vt:lpwstr/>
      </vt:variant>
      <vt:variant>
        <vt:i4>655399</vt:i4>
      </vt:variant>
      <vt:variant>
        <vt:i4>84</vt:i4>
      </vt:variant>
      <vt:variant>
        <vt:i4>0</vt:i4>
      </vt:variant>
      <vt:variant>
        <vt:i4>5</vt:i4>
      </vt:variant>
      <vt:variant>
        <vt:lpwstr>mailto:bgb@dbi.vic.gov.au</vt:lpwstr>
      </vt:variant>
      <vt:variant>
        <vt:lpwstr/>
      </vt:variant>
      <vt:variant>
        <vt:i4>5439574</vt:i4>
      </vt:variant>
      <vt:variant>
        <vt:i4>81</vt:i4>
      </vt:variant>
      <vt:variant>
        <vt:i4>0</vt:i4>
      </vt:variant>
      <vt:variant>
        <vt:i4>5</vt:i4>
      </vt:variant>
      <vt:variant>
        <vt:lpwstr>http://www.masslifesciences.com/icip</vt:lpwstr>
      </vt:variant>
      <vt:variant>
        <vt:lpwstr/>
      </vt:variant>
      <vt:variant>
        <vt:i4>8061047</vt:i4>
      </vt:variant>
      <vt:variant>
        <vt:i4>78</vt:i4>
      </vt:variant>
      <vt:variant>
        <vt:i4>0</vt:i4>
      </vt:variant>
      <vt:variant>
        <vt:i4>5</vt:i4>
      </vt:variant>
      <vt:variant>
        <vt:lpwstr>http://www.business.vic.gov.au/privacy</vt:lpwstr>
      </vt:variant>
      <vt:variant>
        <vt:lpwstr/>
      </vt:variant>
      <vt:variant>
        <vt:i4>7995511</vt:i4>
      </vt:variant>
      <vt:variant>
        <vt:i4>75</vt:i4>
      </vt:variant>
      <vt:variant>
        <vt:i4>0</vt:i4>
      </vt:variant>
      <vt:variant>
        <vt:i4>5</vt:i4>
      </vt:variant>
      <vt:variant>
        <vt:lpwstr>http://www.business.vic.gov.au/bgb</vt:lpwstr>
      </vt:variant>
      <vt:variant>
        <vt:lpwstr/>
      </vt:variant>
      <vt:variant>
        <vt:i4>7995511</vt:i4>
      </vt:variant>
      <vt:variant>
        <vt:i4>72</vt:i4>
      </vt:variant>
      <vt:variant>
        <vt:i4>0</vt:i4>
      </vt:variant>
      <vt:variant>
        <vt:i4>5</vt:i4>
      </vt:variant>
      <vt:variant>
        <vt:lpwstr>http://www.business.vic.gov.au/bgb</vt:lpwstr>
      </vt:variant>
      <vt:variant>
        <vt:lpwstr/>
      </vt:variant>
      <vt:variant>
        <vt:i4>5439574</vt:i4>
      </vt:variant>
      <vt:variant>
        <vt:i4>69</vt:i4>
      </vt:variant>
      <vt:variant>
        <vt:i4>0</vt:i4>
      </vt:variant>
      <vt:variant>
        <vt:i4>5</vt:i4>
      </vt:variant>
      <vt:variant>
        <vt:lpwstr>http://www.masslifesciences.com/icip</vt:lpwstr>
      </vt:variant>
      <vt:variant>
        <vt:lpwstr/>
      </vt:variant>
      <vt:variant>
        <vt:i4>262168</vt:i4>
      </vt:variant>
      <vt:variant>
        <vt:i4>66</vt:i4>
      </vt:variant>
      <vt:variant>
        <vt:i4>0</vt:i4>
      </vt:variant>
      <vt:variant>
        <vt:i4>5</vt:i4>
      </vt:variant>
      <vt:variant>
        <vt:lpwstr>https://partnering.masslifesciences.com/</vt:lpwstr>
      </vt:variant>
      <vt:variant>
        <vt:lpwstr/>
      </vt:variant>
      <vt:variant>
        <vt:i4>539361313</vt:i4>
      </vt:variant>
      <vt:variant>
        <vt:i4>-1</vt:i4>
      </vt:variant>
      <vt:variant>
        <vt:i4>1026</vt:i4>
      </vt:variant>
      <vt:variant>
        <vt:i4>1</vt:i4>
      </vt:variant>
      <vt:variant>
        <vt:lpwstr>Strategic Comms Server:•CURRENT JOBS:6339 INNOVATION AND TECHNOLOGY BUILDING GLOBAL BRIDGES:production web:6339-innovation-and-technology-building-guidelines-2-web-resources:Chart.jpg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6339 innovation and technology building guidelines 2</dc:title>
  <dc:creator>The Fizz Group</dc:creator>
  <cp:lastModifiedBy>Mick  Lynch</cp:lastModifiedBy>
  <cp:revision>2</cp:revision>
  <dcterms:created xsi:type="dcterms:W3CDTF">2017-12-12T06:34:00Z</dcterms:created>
  <dcterms:modified xsi:type="dcterms:W3CDTF">2017-12-12T06:34:00Z</dcterms:modified>
</cp:coreProperties>
</file>